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77D342">
      <w:pPr>
        <w:pStyle w:val="27"/>
        <w:rPr>
          <w:rFonts w:hint="eastAsia" w:ascii="宋体" w:hAnsi="宋体" w:eastAsia="宋体" w:cs="宋体"/>
          <w:color w:val="auto"/>
          <w:highlight w:val="none"/>
        </w:rPr>
      </w:pPr>
    </w:p>
    <w:p w14:paraId="677575F7">
      <w:pPr>
        <w:autoSpaceDE w:val="0"/>
        <w:autoSpaceDN w:val="0"/>
        <w:adjustRightInd w:val="0"/>
        <w:spacing w:line="312" w:lineRule="auto"/>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rPr>
        <w:t> 福州高新区福达汽车租赁服务有限公司</w:t>
      </w:r>
    </w:p>
    <w:p w14:paraId="39ECFBF9">
      <w:pPr>
        <w:autoSpaceDE w:val="0"/>
        <w:autoSpaceDN w:val="0"/>
        <w:adjustRightInd w:val="0"/>
        <w:spacing w:line="312" w:lineRule="auto"/>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rPr>
        <w:t>网上竞价文件</w:t>
      </w:r>
    </w:p>
    <w:p w14:paraId="57A3F4A3">
      <w:pPr>
        <w:autoSpaceDE w:val="0"/>
        <w:autoSpaceDN w:val="0"/>
        <w:adjustRightInd w:val="0"/>
        <w:spacing w:line="312" w:lineRule="auto"/>
        <w:jc w:val="center"/>
        <w:rPr>
          <w:rFonts w:hint="eastAsia" w:ascii="宋体" w:hAnsi="宋体" w:eastAsia="宋体" w:cs="宋体"/>
          <w:b/>
          <w:bCs/>
          <w:color w:val="auto"/>
          <w:sz w:val="36"/>
          <w:szCs w:val="36"/>
          <w:highlight w:val="none"/>
        </w:rPr>
      </w:pPr>
    </w:p>
    <w:p w14:paraId="7B511CB6">
      <w:pPr>
        <w:pStyle w:val="5"/>
        <w:spacing w:beforeAutospacing="0" w:afterAutospacing="0" w:line="312" w:lineRule="auto"/>
        <w:jc w:val="center"/>
        <w:rPr>
          <w:rFonts w:hint="eastAsia" w:ascii="宋体" w:hAnsi="宋体" w:eastAsia="宋体" w:cs="宋体"/>
          <w:color w:val="auto"/>
          <w:highlight w:val="none"/>
        </w:rPr>
      </w:pPr>
    </w:p>
    <w:p w14:paraId="14ED75E0">
      <w:pPr>
        <w:pStyle w:val="5"/>
        <w:spacing w:beforeAutospacing="0" w:afterAutospacing="0" w:line="312" w:lineRule="auto"/>
        <w:rPr>
          <w:rFonts w:hint="eastAsia" w:ascii="宋体" w:hAnsi="宋体" w:eastAsia="宋体" w:cs="宋体"/>
          <w:color w:val="auto"/>
          <w:highlight w:val="none"/>
          <w:lang w:val="zh-CN"/>
        </w:rPr>
      </w:pPr>
    </w:p>
    <w:p w14:paraId="3AB5EF02">
      <w:pPr>
        <w:autoSpaceDE w:val="0"/>
        <w:autoSpaceDN w:val="0"/>
        <w:adjustRightInd w:val="0"/>
        <w:spacing w:line="312" w:lineRule="auto"/>
        <w:ind w:left="0" w:leftChars="0" w:firstLine="2570" w:firstLineChars="800"/>
        <w:rPr>
          <w:rFonts w:hint="eastAsia" w:ascii="宋体" w:hAnsi="宋体" w:eastAsia="宋体" w:cs="宋体"/>
          <w:b/>
          <w:bCs/>
          <w:color w:val="auto"/>
          <w:sz w:val="32"/>
          <w:szCs w:val="32"/>
          <w:highlight w:val="none"/>
          <w:lang w:val="zh-CN"/>
        </w:rPr>
      </w:pPr>
      <w:r>
        <w:rPr>
          <w:rFonts w:hint="eastAsia" w:ascii="宋体" w:hAnsi="宋体" w:eastAsia="宋体" w:cs="宋体"/>
          <w:b/>
          <w:bCs/>
          <w:color w:val="auto"/>
          <w:sz w:val="32"/>
          <w:szCs w:val="32"/>
          <w:highlight w:val="none"/>
          <w:lang w:val="zh-CN"/>
        </w:rPr>
        <w:t>项目编号：</w:t>
      </w:r>
      <w:r>
        <w:rPr>
          <w:rFonts w:hint="eastAsia" w:ascii="宋体" w:hAnsi="宋体" w:eastAsia="宋体" w:cs="宋体"/>
          <w:b/>
          <w:bCs/>
          <w:color w:val="auto"/>
          <w:sz w:val="32"/>
          <w:szCs w:val="32"/>
          <w:highlight w:val="none"/>
          <w:lang w:eastAsia="zh-CN"/>
        </w:rPr>
        <w:t>FZCM[采招]2025018</w:t>
      </w:r>
    </w:p>
    <w:p w14:paraId="3F8C2503">
      <w:pPr>
        <w:autoSpaceDE w:val="0"/>
        <w:autoSpaceDN w:val="0"/>
        <w:adjustRightInd w:val="0"/>
        <w:spacing w:line="312" w:lineRule="auto"/>
        <w:ind w:left="0" w:leftChars="0" w:firstLine="2570" w:firstLineChars="800"/>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val="zh-CN"/>
        </w:rPr>
        <w:t>项目名称：</w:t>
      </w:r>
      <w:r>
        <w:rPr>
          <w:rStyle w:val="22"/>
          <w:rFonts w:hint="eastAsia" w:ascii="宋体" w:hAnsi="宋体" w:eastAsia="宋体" w:cs="宋体"/>
          <w:color w:val="auto"/>
          <w:sz w:val="30"/>
          <w:szCs w:val="30"/>
          <w:highlight w:val="none"/>
          <w:lang w:eastAsia="zh-CN"/>
        </w:rPr>
        <w:t>福达旗山湖夜市运营管理项目</w:t>
      </w:r>
    </w:p>
    <w:p w14:paraId="07BF444A">
      <w:pPr>
        <w:pStyle w:val="2"/>
        <w:spacing w:after="0" w:line="312" w:lineRule="auto"/>
        <w:ind w:left="0" w:leftChars="0" w:firstLine="0"/>
        <w:rPr>
          <w:rFonts w:hint="eastAsia" w:ascii="宋体" w:hAnsi="宋体" w:eastAsia="宋体" w:cs="宋体"/>
          <w:b/>
          <w:bCs/>
          <w:color w:val="auto"/>
          <w:sz w:val="32"/>
          <w:szCs w:val="32"/>
          <w:highlight w:val="none"/>
        </w:rPr>
      </w:pPr>
    </w:p>
    <w:p w14:paraId="7407E3D8">
      <w:pPr>
        <w:pStyle w:val="2"/>
        <w:spacing w:after="0" w:line="312" w:lineRule="auto"/>
        <w:ind w:left="0" w:leftChars="0" w:firstLine="0"/>
        <w:rPr>
          <w:rFonts w:hint="eastAsia" w:ascii="宋体" w:hAnsi="宋体" w:eastAsia="宋体" w:cs="宋体"/>
          <w:b/>
          <w:bCs/>
          <w:color w:val="auto"/>
          <w:sz w:val="32"/>
          <w:szCs w:val="32"/>
          <w:highlight w:val="none"/>
        </w:rPr>
      </w:pPr>
    </w:p>
    <w:p w14:paraId="0C74334E">
      <w:pPr>
        <w:pStyle w:val="2"/>
        <w:spacing w:after="0" w:line="312" w:lineRule="auto"/>
        <w:ind w:left="0" w:leftChars="0" w:firstLine="0"/>
        <w:jc w:val="center"/>
        <w:rPr>
          <w:rFonts w:hint="eastAsia" w:ascii="宋体" w:hAnsi="宋体" w:eastAsia="宋体" w:cs="宋体"/>
          <w:b/>
          <w:bCs/>
          <w:color w:val="auto"/>
          <w:sz w:val="32"/>
          <w:szCs w:val="32"/>
          <w:highlight w:val="none"/>
        </w:rPr>
      </w:pPr>
    </w:p>
    <w:p w14:paraId="4514CCAC">
      <w:pPr>
        <w:pStyle w:val="2"/>
        <w:spacing w:after="0" w:line="312" w:lineRule="auto"/>
        <w:ind w:left="0" w:leftChars="0" w:firstLine="0"/>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招标人：福州高新区福达汽车租赁服务有限公司</w:t>
      </w:r>
    </w:p>
    <w:p w14:paraId="0C0E2273">
      <w:pPr>
        <w:wordWrap w:val="0"/>
        <w:spacing w:line="312"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采购代理机构：福州市建设工程管理有限公司</w:t>
      </w:r>
    </w:p>
    <w:p w14:paraId="2615D136">
      <w:pPr>
        <w:spacing w:line="312" w:lineRule="auto"/>
        <w:jc w:val="center"/>
        <w:rPr>
          <w:rFonts w:hint="eastAsia" w:ascii="宋体" w:hAnsi="宋体" w:eastAsia="宋体" w:cs="宋体"/>
          <w:b/>
          <w:bCs/>
          <w:color w:val="auto"/>
          <w:sz w:val="32"/>
          <w:szCs w:val="32"/>
          <w:highlight w:val="none"/>
        </w:rPr>
      </w:pPr>
    </w:p>
    <w:p w14:paraId="4935EB6E">
      <w:pPr>
        <w:spacing w:line="312"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二○二</w:t>
      </w:r>
      <w:r>
        <w:rPr>
          <w:rFonts w:hint="eastAsia" w:ascii="宋体" w:hAnsi="宋体" w:eastAsia="宋体" w:cs="宋体"/>
          <w:b/>
          <w:bCs/>
          <w:color w:val="auto"/>
          <w:sz w:val="32"/>
          <w:szCs w:val="32"/>
          <w:highlight w:val="none"/>
          <w:lang w:eastAsia="zh-CN"/>
        </w:rPr>
        <w:t>五</w:t>
      </w:r>
      <w:r>
        <w:rPr>
          <w:rFonts w:hint="eastAsia" w:ascii="宋体" w:hAnsi="宋体" w:eastAsia="宋体" w:cs="宋体"/>
          <w:b/>
          <w:bCs/>
          <w:color w:val="auto"/>
          <w:sz w:val="32"/>
          <w:szCs w:val="32"/>
          <w:highlight w:val="none"/>
        </w:rPr>
        <w:t>年</w:t>
      </w:r>
      <w:r>
        <w:rPr>
          <w:rFonts w:hint="eastAsia" w:ascii="宋体" w:hAnsi="宋体" w:eastAsia="宋体" w:cs="宋体"/>
          <w:b/>
          <w:bCs/>
          <w:color w:val="auto"/>
          <w:sz w:val="32"/>
          <w:szCs w:val="32"/>
          <w:highlight w:val="none"/>
          <w:lang w:eastAsia="zh-CN"/>
        </w:rPr>
        <w:t>五</w:t>
      </w:r>
      <w:r>
        <w:rPr>
          <w:rFonts w:hint="eastAsia" w:ascii="宋体" w:hAnsi="宋体" w:eastAsia="宋体" w:cs="宋体"/>
          <w:b/>
          <w:bCs/>
          <w:color w:val="auto"/>
          <w:sz w:val="32"/>
          <w:szCs w:val="32"/>
          <w:highlight w:val="none"/>
        </w:rPr>
        <w:t>月</w:t>
      </w:r>
    </w:p>
    <w:p w14:paraId="6FBC81AC">
      <w:pPr>
        <w:pStyle w:val="26"/>
        <w:spacing w:line="312" w:lineRule="auto"/>
        <w:rPr>
          <w:rFonts w:hint="eastAsia" w:ascii="宋体" w:hAnsi="宋体" w:eastAsia="宋体" w:cs="宋体"/>
          <w:b/>
          <w:bCs/>
          <w:color w:val="auto"/>
          <w:sz w:val="30"/>
          <w:szCs w:val="30"/>
          <w:highlight w:val="none"/>
        </w:rPr>
      </w:pPr>
    </w:p>
    <w:p w14:paraId="402F7EB9">
      <w:pPr>
        <w:pStyle w:val="26"/>
        <w:spacing w:line="312" w:lineRule="auto"/>
        <w:rPr>
          <w:rFonts w:hint="eastAsia" w:ascii="宋体" w:hAnsi="宋体" w:eastAsia="宋体" w:cs="宋体"/>
          <w:b/>
          <w:bCs/>
          <w:color w:val="auto"/>
          <w:sz w:val="30"/>
          <w:szCs w:val="30"/>
          <w:highlight w:val="none"/>
        </w:rPr>
      </w:pPr>
    </w:p>
    <w:p w14:paraId="5E378B4D">
      <w:pPr>
        <w:spacing w:line="312" w:lineRule="auto"/>
        <w:jc w:val="center"/>
        <w:rPr>
          <w:rFonts w:hint="eastAsia" w:ascii="宋体" w:hAnsi="宋体" w:eastAsia="宋体" w:cs="宋体"/>
          <w:b/>
          <w:bCs/>
          <w:color w:val="auto"/>
          <w:sz w:val="32"/>
          <w:szCs w:val="32"/>
          <w:highlight w:val="none"/>
        </w:rPr>
        <w:sectPr>
          <w:pgSz w:w="11906" w:h="16838"/>
          <w:pgMar w:top="1247" w:right="924" w:bottom="1089" w:left="1259" w:header="851" w:footer="646" w:gutter="0"/>
          <w:cols w:space="720" w:num="1"/>
          <w:docGrid w:linePitch="312" w:charSpace="0"/>
        </w:sectPr>
      </w:pPr>
    </w:p>
    <w:p w14:paraId="40340118">
      <w:pPr>
        <w:spacing w:line="360" w:lineRule="auto"/>
        <w:jc w:val="center"/>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目录</w:t>
      </w:r>
    </w:p>
    <w:p w14:paraId="71595A80">
      <w:pPr>
        <w:pStyle w:val="15"/>
        <w:tabs>
          <w:tab w:val="right" w:leader="dot" w:pos="9723"/>
        </w:tabs>
        <w:spacing w:line="360" w:lineRule="auto"/>
        <w:rPr>
          <w:rFonts w:hint="eastAsia" w:ascii="宋体" w:hAnsi="宋体" w:eastAsia="宋体" w:cs="宋体"/>
          <w:color w:val="auto"/>
          <w:sz w:val="28"/>
          <w:szCs w:val="28"/>
          <w:highlight w:val="none"/>
        </w:rPr>
      </w:pPr>
      <w:r>
        <w:rPr>
          <w:rFonts w:hint="eastAsia" w:ascii="宋体" w:hAnsi="宋体" w:eastAsia="宋体" w:cs="宋体"/>
          <w:b/>
          <w:bCs/>
          <w:color w:val="auto"/>
          <w:kern w:val="0"/>
          <w:sz w:val="28"/>
          <w:szCs w:val="28"/>
          <w:highlight w:val="none"/>
        </w:rPr>
        <w:fldChar w:fldCharType="begin"/>
      </w:r>
      <w:r>
        <w:rPr>
          <w:rFonts w:hint="eastAsia" w:ascii="宋体" w:hAnsi="宋体" w:eastAsia="宋体" w:cs="宋体"/>
          <w:b/>
          <w:bCs/>
          <w:color w:val="auto"/>
          <w:kern w:val="0"/>
          <w:sz w:val="28"/>
          <w:szCs w:val="28"/>
          <w:highlight w:val="none"/>
        </w:rPr>
        <w:instrText xml:space="preserve">TOC \o "1-1" \h \u </w:instrText>
      </w:r>
      <w:r>
        <w:rPr>
          <w:rFonts w:hint="eastAsia" w:ascii="宋体" w:hAnsi="宋体" w:eastAsia="宋体" w:cs="宋体"/>
          <w:b/>
          <w:bCs/>
          <w:color w:val="auto"/>
          <w:kern w:val="0"/>
          <w:sz w:val="28"/>
          <w:szCs w:val="28"/>
          <w:highlight w:val="none"/>
        </w:rPr>
        <w:fldChar w:fldCharType="separate"/>
      </w: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"_Toc18236" </w:instrText>
      </w:r>
      <w:r>
        <w:rPr>
          <w:rFonts w:hint="eastAsia" w:ascii="宋体" w:hAnsi="宋体" w:eastAsia="宋体" w:cs="宋体"/>
          <w:color w:val="auto"/>
          <w:highlight w:val="none"/>
        </w:rPr>
        <w:fldChar w:fldCharType="separate"/>
      </w:r>
      <w:r>
        <w:rPr>
          <w:rFonts w:hint="eastAsia" w:ascii="宋体" w:hAnsi="宋体" w:eastAsia="宋体" w:cs="宋体"/>
          <w:bCs/>
          <w:color w:val="auto"/>
          <w:kern w:val="0"/>
          <w:sz w:val="28"/>
          <w:szCs w:val="28"/>
          <w:highlight w:val="none"/>
        </w:rPr>
        <w:t>第一章竞价须知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_Toc18236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730CA4C0">
      <w:pPr>
        <w:pStyle w:val="15"/>
        <w:tabs>
          <w:tab w:val="right" w:leader="dot" w:pos="9723"/>
        </w:tabs>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"_Toc22138" </w:instrText>
      </w:r>
      <w:r>
        <w:rPr>
          <w:rFonts w:hint="eastAsia" w:ascii="宋体" w:hAnsi="宋体" w:eastAsia="宋体" w:cs="宋体"/>
          <w:color w:val="auto"/>
          <w:highlight w:val="none"/>
        </w:rPr>
        <w:fldChar w:fldCharType="separate"/>
      </w:r>
      <w:r>
        <w:rPr>
          <w:rFonts w:hint="eastAsia" w:ascii="宋体" w:hAnsi="宋体" w:eastAsia="宋体" w:cs="宋体"/>
          <w:color w:val="auto"/>
          <w:kern w:val="0"/>
          <w:sz w:val="28"/>
          <w:szCs w:val="28"/>
          <w:highlight w:val="none"/>
        </w:rPr>
        <w:t>第二章网上竞价内容及要求</w:t>
      </w:r>
      <w:r>
        <w:rPr>
          <w:rFonts w:hint="eastAsia" w:ascii="宋体" w:hAnsi="宋体" w:eastAsia="宋体" w:cs="宋体"/>
          <w:color w:val="auto"/>
          <w:sz w:val="28"/>
          <w:szCs w:val="28"/>
          <w:highlight w:val="none"/>
        </w:rPr>
        <w:tab/>
      </w:r>
      <w:bookmarkStart w:id="118" w:name="_GoBack"/>
      <w:bookmarkEnd w:id="118"/>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_Toc22138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61B1EE3F">
      <w:pPr>
        <w:pStyle w:val="15"/>
        <w:tabs>
          <w:tab w:val="right" w:leader="dot" w:pos="9723"/>
        </w:tabs>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"_Toc20788" </w:instrText>
      </w:r>
      <w:r>
        <w:rPr>
          <w:rFonts w:hint="eastAsia" w:ascii="宋体" w:hAnsi="宋体" w:eastAsia="宋体" w:cs="宋体"/>
          <w:color w:val="auto"/>
          <w:highlight w:val="none"/>
        </w:rPr>
        <w:fldChar w:fldCharType="separate"/>
      </w:r>
      <w:r>
        <w:rPr>
          <w:rFonts w:hint="eastAsia" w:ascii="宋体" w:hAnsi="宋体" w:eastAsia="宋体" w:cs="宋体"/>
          <w:color w:val="auto"/>
          <w:sz w:val="28"/>
          <w:szCs w:val="28"/>
          <w:highlight w:val="none"/>
        </w:rPr>
        <w:t>第三章 福州高新区福达汽车租赁服务有限公司网上竞价采购合同</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_Toc20788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6AEF1540">
      <w:pPr>
        <w:pStyle w:val="15"/>
        <w:tabs>
          <w:tab w:val="right" w:leader="dot" w:pos="9723"/>
        </w:tabs>
        <w:spacing w:line="360" w:lineRule="auto"/>
        <w:rPr>
          <w:rFonts w:hint="eastAsia" w:ascii="宋体" w:hAnsi="宋体" w:eastAsia="宋体" w:cs="宋体"/>
          <w:color w:val="auto"/>
          <w:sz w:val="28"/>
          <w:szCs w:val="28"/>
          <w:highlight w:val="none"/>
        </w:rPr>
      </w:pPr>
      <w:r>
        <w:rPr>
          <w:rFonts w:hint="eastAsia" w:ascii="宋体" w:hAnsi="宋体" w:eastAsia="宋体" w:cs="宋体"/>
          <w:color w:val="auto"/>
          <w:highlight w:val="none"/>
        </w:rPr>
        <w:fldChar w:fldCharType="begin"/>
      </w:r>
      <w:r>
        <w:rPr>
          <w:rFonts w:hint="eastAsia" w:ascii="宋体" w:hAnsi="宋体" w:eastAsia="宋体" w:cs="宋体"/>
          <w:color w:val="auto"/>
          <w:highlight w:val="none"/>
        </w:rPr>
        <w:instrText xml:space="preserve"> HYPERLINK \l "_Toc26969" </w:instrText>
      </w:r>
      <w:r>
        <w:rPr>
          <w:rFonts w:hint="eastAsia" w:ascii="宋体" w:hAnsi="宋体" w:eastAsia="宋体" w:cs="宋体"/>
          <w:color w:val="auto"/>
          <w:highlight w:val="none"/>
        </w:rPr>
        <w:fldChar w:fldCharType="separate"/>
      </w:r>
      <w:r>
        <w:rPr>
          <w:rFonts w:hint="eastAsia" w:ascii="宋体" w:hAnsi="宋体" w:eastAsia="宋体" w:cs="宋体"/>
          <w:bCs/>
          <w:color w:val="auto"/>
          <w:sz w:val="28"/>
          <w:szCs w:val="28"/>
          <w:highlight w:val="none"/>
        </w:rPr>
        <w:t>第四章响应文件格式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_Toc26969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13</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14:paraId="264C06D1">
      <w:pPr>
        <w:widowControl/>
        <w:spacing w:line="360" w:lineRule="auto"/>
        <w:ind w:firstLine="560" w:firstLineChars="200"/>
        <w:jc w:val="center"/>
        <w:rPr>
          <w:rFonts w:hint="eastAsia" w:ascii="宋体" w:hAnsi="宋体" w:eastAsia="宋体" w:cs="宋体"/>
          <w:b/>
          <w:bCs/>
          <w:color w:val="auto"/>
          <w:kern w:val="0"/>
          <w:sz w:val="32"/>
          <w:szCs w:val="32"/>
          <w:highlight w:val="none"/>
        </w:rPr>
      </w:pPr>
      <w:r>
        <w:rPr>
          <w:rFonts w:hint="eastAsia" w:ascii="宋体" w:hAnsi="宋体" w:eastAsia="宋体" w:cs="宋体"/>
          <w:bCs/>
          <w:color w:val="auto"/>
          <w:kern w:val="0"/>
          <w:sz w:val="28"/>
          <w:szCs w:val="28"/>
          <w:highlight w:val="none"/>
        </w:rPr>
        <w:fldChar w:fldCharType="end"/>
      </w:r>
    </w:p>
    <w:p w14:paraId="31BF6C31">
      <w:pPr>
        <w:widowControl/>
        <w:spacing w:line="360" w:lineRule="auto"/>
        <w:ind w:firstLine="643" w:firstLineChars="200"/>
        <w:jc w:val="center"/>
        <w:rPr>
          <w:rFonts w:hint="eastAsia" w:ascii="宋体" w:hAnsi="宋体" w:eastAsia="宋体" w:cs="宋体"/>
          <w:b/>
          <w:bCs/>
          <w:color w:val="auto"/>
          <w:kern w:val="0"/>
          <w:sz w:val="32"/>
          <w:szCs w:val="32"/>
          <w:highlight w:val="none"/>
        </w:rPr>
      </w:pPr>
    </w:p>
    <w:p w14:paraId="4F0C3503">
      <w:pPr>
        <w:widowControl/>
        <w:spacing w:line="360" w:lineRule="auto"/>
        <w:ind w:firstLine="643" w:firstLineChars="200"/>
        <w:jc w:val="center"/>
        <w:rPr>
          <w:rFonts w:hint="eastAsia" w:ascii="宋体" w:hAnsi="宋体" w:eastAsia="宋体" w:cs="宋体"/>
          <w:b/>
          <w:bCs/>
          <w:color w:val="auto"/>
          <w:kern w:val="0"/>
          <w:sz w:val="32"/>
          <w:szCs w:val="32"/>
          <w:highlight w:val="none"/>
        </w:rPr>
      </w:pPr>
    </w:p>
    <w:p w14:paraId="14B2B474">
      <w:pPr>
        <w:widowControl/>
        <w:spacing w:line="360" w:lineRule="auto"/>
        <w:ind w:firstLine="643" w:firstLineChars="200"/>
        <w:jc w:val="center"/>
        <w:rPr>
          <w:rFonts w:hint="eastAsia" w:ascii="宋体" w:hAnsi="宋体" w:eastAsia="宋体" w:cs="宋体"/>
          <w:b/>
          <w:bCs/>
          <w:color w:val="auto"/>
          <w:kern w:val="0"/>
          <w:sz w:val="32"/>
          <w:szCs w:val="32"/>
          <w:highlight w:val="none"/>
        </w:rPr>
      </w:pPr>
    </w:p>
    <w:p w14:paraId="765D99B2">
      <w:pPr>
        <w:widowControl/>
        <w:spacing w:line="360" w:lineRule="auto"/>
        <w:ind w:firstLine="643" w:firstLineChars="200"/>
        <w:jc w:val="center"/>
        <w:rPr>
          <w:rFonts w:hint="eastAsia" w:ascii="宋体" w:hAnsi="宋体" w:eastAsia="宋体" w:cs="宋体"/>
          <w:b/>
          <w:bCs/>
          <w:color w:val="auto"/>
          <w:kern w:val="0"/>
          <w:sz w:val="32"/>
          <w:szCs w:val="32"/>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41"/>
      </w:tblGrid>
      <w:tr w14:paraId="201AA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941" w:type="dxa"/>
          </w:tcPr>
          <w:p w14:paraId="70D6A13D">
            <w:pPr>
              <w:widowControl/>
              <w:spacing w:line="360" w:lineRule="auto"/>
              <w:rPr>
                <w:rFonts w:hint="eastAsia" w:ascii="宋体" w:hAnsi="宋体" w:eastAsia="宋体" w:cs="宋体"/>
                <w:b/>
                <w:bCs/>
                <w:color w:val="auto"/>
                <w:kern w:val="0"/>
                <w:sz w:val="24"/>
                <w:highlight w:val="none"/>
              </w:rPr>
            </w:pPr>
          </w:p>
          <w:p w14:paraId="4B5A356E">
            <w:pPr>
              <w:widowControl/>
              <w:spacing w:line="360" w:lineRule="auto"/>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关于网上竞价线上报名、竞价流程：</w:t>
            </w:r>
          </w:p>
          <w:p w14:paraId="3346833A">
            <w:pPr>
              <w:widowControl/>
              <w:spacing w:line="360" w:lineRule="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第一步：请各潜在报价人登录【</w:t>
            </w:r>
            <w:r>
              <w:rPr>
                <w:rFonts w:hint="eastAsia" w:ascii="宋体" w:hAnsi="宋体" w:eastAsia="宋体" w:cs="宋体"/>
                <w:color w:val="auto"/>
                <w:sz w:val="24"/>
                <w:highlight w:val="none"/>
              </w:rPr>
              <w:t>福州市建设工程管理有限公司网站（http://www.fzjsgc.com/）</w:t>
            </w:r>
            <w:r>
              <w:rPr>
                <w:rFonts w:hint="eastAsia" w:ascii="宋体" w:hAnsi="宋体" w:eastAsia="宋体" w:cs="宋体"/>
                <w:color w:val="auto"/>
                <w:kern w:val="0"/>
                <w:sz w:val="24"/>
                <w:highlight w:val="none"/>
              </w:rPr>
              <w:t>】首页进行报价人注册（上传最新的营业执照复印件须加盖公章）；</w:t>
            </w:r>
          </w:p>
          <w:p w14:paraId="6BF988F9">
            <w:pPr>
              <w:widowControl/>
              <w:spacing w:line="360" w:lineRule="auto"/>
              <w:rPr>
                <w:rFonts w:hint="eastAsia" w:ascii="宋体" w:hAnsi="宋体" w:eastAsia="宋体" w:cs="宋体"/>
                <w:b/>
                <w:bCs/>
                <w:color w:val="auto"/>
                <w:kern w:val="0"/>
                <w:highlight w:val="none"/>
              </w:rPr>
            </w:pPr>
            <w:bookmarkStart w:id="0" w:name="_Toc71560122"/>
            <w:r>
              <w:rPr>
                <w:rFonts w:hint="eastAsia" w:ascii="宋体" w:hAnsi="宋体" w:eastAsia="宋体" w:cs="宋体"/>
                <w:color w:val="auto"/>
                <w:kern w:val="0"/>
                <w:sz w:val="24"/>
                <w:highlight w:val="none"/>
              </w:rPr>
              <w:t>第二步：注册审核通过后，报价人应登录系统后台针对该项目进行网上报名并上传电子响应文件（第一册），待报名审核通过后方可参与竞价</w:t>
            </w:r>
            <w:r>
              <w:rPr>
                <w:rFonts w:hint="eastAsia" w:ascii="宋体" w:hAnsi="宋体" w:eastAsia="宋体" w:cs="宋体"/>
                <w:b/>
                <w:bCs/>
                <w:color w:val="auto"/>
                <w:kern w:val="0"/>
                <w:highlight w:val="none"/>
              </w:rPr>
              <w:t>。</w:t>
            </w:r>
            <w:bookmarkEnd w:id="0"/>
          </w:p>
          <w:p w14:paraId="593AAA91">
            <w:pPr>
              <w:pStyle w:val="27"/>
              <w:spacing w:line="360" w:lineRule="auto"/>
              <w:rPr>
                <w:rFonts w:hint="eastAsia" w:ascii="宋体" w:hAnsi="宋体" w:eastAsia="宋体" w:cs="宋体"/>
                <w:color w:val="auto"/>
                <w:highlight w:val="none"/>
              </w:rPr>
            </w:pPr>
          </w:p>
        </w:tc>
      </w:tr>
    </w:tbl>
    <w:p w14:paraId="65885B93">
      <w:pPr>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br w:type="page"/>
      </w:r>
    </w:p>
    <w:p w14:paraId="62021B64">
      <w:pPr>
        <w:widowControl/>
        <w:spacing w:line="360" w:lineRule="auto"/>
        <w:ind w:firstLine="643" w:firstLineChars="200"/>
        <w:jc w:val="center"/>
        <w:outlineLvl w:val="0"/>
        <w:rPr>
          <w:rFonts w:hint="eastAsia" w:ascii="宋体" w:hAnsi="宋体" w:eastAsia="宋体" w:cs="宋体"/>
          <w:b/>
          <w:bCs/>
          <w:color w:val="auto"/>
          <w:kern w:val="0"/>
          <w:sz w:val="32"/>
          <w:szCs w:val="32"/>
          <w:highlight w:val="none"/>
        </w:rPr>
      </w:pPr>
      <w:bookmarkStart w:id="1" w:name="_Toc8329"/>
      <w:bookmarkStart w:id="2" w:name="_Toc18236"/>
      <w:r>
        <w:rPr>
          <w:rFonts w:hint="eastAsia" w:ascii="宋体" w:hAnsi="宋体" w:eastAsia="宋体" w:cs="宋体"/>
          <w:b/>
          <w:bCs/>
          <w:color w:val="auto"/>
          <w:kern w:val="0"/>
          <w:sz w:val="32"/>
          <w:szCs w:val="32"/>
          <w:highlight w:val="none"/>
        </w:rPr>
        <w:t>第一章竞价须知</w:t>
      </w:r>
      <w:bookmarkEnd w:id="1"/>
      <w:bookmarkEnd w:id="2"/>
    </w:p>
    <w:p w14:paraId="23D7D72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福州市建设工程管理有限公司受</w:t>
      </w:r>
      <w:r>
        <w:rPr>
          <w:rFonts w:hint="eastAsia" w:ascii="宋体" w:hAnsi="宋体" w:eastAsia="宋体" w:cs="宋体"/>
          <w:bCs/>
          <w:color w:val="auto"/>
          <w:kern w:val="0"/>
          <w:sz w:val="24"/>
          <w:highlight w:val="none"/>
          <w:u w:val="single"/>
        </w:rPr>
        <w:t> 福州高新区福达汽车租赁服务有限公司</w:t>
      </w:r>
      <w:r>
        <w:rPr>
          <w:rFonts w:hint="eastAsia" w:ascii="宋体" w:hAnsi="宋体" w:eastAsia="宋体" w:cs="宋体"/>
          <w:bCs/>
          <w:color w:val="auto"/>
          <w:kern w:val="0"/>
          <w:sz w:val="24"/>
          <w:highlight w:val="none"/>
        </w:rPr>
        <w:t>的</w:t>
      </w:r>
      <w:r>
        <w:rPr>
          <w:rFonts w:hint="eastAsia" w:ascii="宋体" w:hAnsi="宋体" w:eastAsia="宋体" w:cs="宋体"/>
          <w:color w:val="auto"/>
          <w:kern w:val="0"/>
          <w:sz w:val="24"/>
          <w:highlight w:val="none"/>
        </w:rPr>
        <w:t>委托对</w:t>
      </w:r>
      <w:r>
        <w:rPr>
          <w:rStyle w:val="22"/>
          <w:rFonts w:hint="eastAsia" w:ascii="宋体" w:hAnsi="宋体" w:eastAsia="宋体" w:cs="宋体"/>
          <w:b w:val="0"/>
          <w:bCs w:val="0"/>
          <w:color w:val="auto"/>
          <w:sz w:val="24"/>
          <w:highlight w:val="none"/>
          <w:u w:val="single"/>
          <w:lang w:eastAsia="zh-CN"/>
        </w:rPr>
        <w:t>福达旗山湖夜市运营管理项目</w:t>
      </w:r>
      <w:r>
        <w:rPr>
          <w:rFonts w:hint="eastAsia" w:ascii="宋体" w:hAnsi="宋体" w:eastAsia="宋体" w:cs="宋体"/>
          <w:color w:val="auto"/>
          <w:kern w:val="0"/>
          <w:sz w:val="24"/>
          <w:highlight w:val="none"/>
        </w:rPr>
        <w:t>进行网上竞价。</w:t>
      </w:r>
    </w:p>
    <w:p w14:paraId="07B96C4C">
      <w:pPr>
        <w:widowControl/>
        <w:spacing w:line="360" w:lineRule="auto"/>
        <w:ind w:firstLine="480" w:firstLineChars="200"/>
        <w:jc w:val="left"/>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rPr>
        <w:t>1．项目编号：</w:t>
      </w:r>
      <w:r>
        <w:rPr>
          <w:rFonts w:hint="eastAsia" w:ascii="宋体" w:hAnsi="宋体" w:eastAsia="宋体" w:cs="宋体"/>
          <w:color w:val="auto"/>
          <w:kern w:val="0"/>
          <w:sz w:val="24"/>
          <w:highlight w:val="none"/>
          <w:lang w:eastAsia="zh-CN"/>
        </w:rPr>
        <w:t>FZCM[采招]2025018</w:t>
      </w:r>
    </w:p>
    <w:p w14:paraId="272B044D">
      <w:pPr>
        <w:widowControl/>
        <w:spacing w:line="360" w:lineRule="auto"/>
        <w:ind w:firstLine="480" w:firstLineChars="200"/>
        <w:jc w:val="left"/>
        <w:rPr>
          <w:rFonts w:hint="eastAsia" w:ascii="宋体" w:hAnsi="宋体" w:eastAsia="宋体" w:cs="宋体"/>
          <w:color w:val="auto"/>
          <w:sz w:val="24"/>
          <w:highlight w:val="none"/>
          <w:lang w:eastAsia="zh-CN"/>
        </w:rPr>
      </w:pPr>
      <w:r>
        <w:rPr>
          <w:rFonts w:hint="eastAsia" w:ascii="宋体" w:hAnsi="宋体" w:eastAsia="宋体" w:cs="宋体"/>
          <w:color w:val="auto"/>
          <w:kern w:val="0"/>
          <w:sz w:val="24"/>
          <w:highlight w:val="none"/>
        </w:rPr>
        <w:t>2．项目名称:</w:t>
      </w:r>
      <w:r>
        <w:rPr>
          <w:rStyle w:val="22"/>
          <w:rFonts w:hint="eastAsia" w:ascii="宋体" w:hAnsi="宋体" w:eastAsia="宋体" w:cs="宋体"/>
          <w:b w:val="0"/>
          <w:bCs w:val="0"/>
          <w:color w:val="auto"/>
          <w:sz w:val="24"/>
          <w:highlight w:val="none"/>
          <w:lang w:eastAsia="zh-CN"/>
        </w:rPr>
        <w:t>福达旗山湖夜市运营管理项目</w:t>
      </w:r>
    </w:p>
    <w:p w14:paraId="117EEAFE">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bCs/>
          <w:color w:val="auto"/>
          <w:sz w:val="24"/>
          <w:highlight w:val="none"/>
        </w:rPr>
        <w:t>3．竞价采购货物（服务）名称、数量及主要技术规格售后服务要求等详见“第二章网上竞价内容及要求”</w:t>
      </w:r>
      <w:r>
        <w:rPr>
          <w:rFonts w:hint="eastAsia" w:ascii="宋体" w:hAnsi="宋体" w:eastAsia="宋体" w:cs="宋体"/>
          <w:color w:val="auto"/>
          <w:kern w:val="0"/>
          <w:sz w:val="24"/>
          <w:highlight w:val="none"/>
        </w:rPr>
        <w:t>。</w:t>
      </w:r>
    </w:p>
    <w:p w14:paraId="13473996">
      <w:pPr>
        <w:widowControl/>
        <w:spacing w:line="360" w:lineRule="auto"/>
        <w:ind w:firstLine="482" w:firstLineChars="200"/>
        <w:jc w:val="left"/>
        <w:rPr>
          <w:rFonts w:hint="eastAsia" w:ascii="宋体" w:hAnsi="宋体" w:eastAsia="宋体" w:cs="宋体"/>
          <w:color w:val="auto"/>
          <w:kern w:val="0"/>
          <w:sz w:val="24"/>
          <w:highlight w:val="none"/>
        </w:rPr>
      </w:pPr>
      <w:r>
        <w:rPr>
          <w:rFonts w:hint="eastAsia" w:ascii="宋体" w:hAnsi="宋体" w:eastAsia="宋体" w:cs="宋体"/>
          <w:b/>
          <w:color w:val="auto"/>
          <w:kern w:val="0"/>
          <w:sz w:val="24"/>
          <w:highlight w:val="none"/>
        </w:rPr>
        <w:t>4、项目报名时间及方式：</w:t>
      </w:r>
      <w:r>
        <w:rPr>
          <w:rFonts w:hint="eastAsia" w:ascii="宋体" w:hAnsi="宋体" w:eastAsia="宋体" w:cs="宋体"/>
          <w:color w:val="auto"/>
          <w:sz w:val="24"/>
          <w:highlight w:val="none"/>
          <w:u w:val="single"/>
          <w:lang w:eastAsia="zh-CN"/>
        </w:rPr>
        <w:t>202</w:t>
      </w:r>
      <w:r>
        <w:rPr>
          <w:rFonts w:hint="eastAsia" w:ascii="宋体" w:hAnsi="宋体" w:eastAsia="宋体" w:cs="宋体"/>
          <w:color w:val="auto"/>
          <w:sz w:val="24"/>
          <w:highlight w:val="none"/>
          <w:u w:val="single"/>
          <w:lang w:val="en-US" w:eastAsia="zh-CN"/>
        </w:rPr>
        <w:t>5</w:t>
      </w:r>
      <w:r>
        <w:rPr>
          <w:rFonts w:hint="eastAsia" w:ascii="宋体" w:hAnsi="宋体" w:eastAsia="宋体" w:cs="宋体"/>
          <w:color w:val="auto"/>
          <w:sz w:val="24"/>
          <w:highlight w:val="none"/>
          <w:u w:val="single"/>
          <w:lang w:eastAsia="zh-CN"/>
        </w:rPr>
        <w:t>年</w:t>
      </w:r>
      <w:r>
        <w:rPr>
          <w:rFonts w:hint="eastAsia" w:ascii="宋体" w:hAnsi="宋体" w:cs="宋体"/>
          <w:color w:val="auto"/>
          <w:sz w:val="24"/>
          <w:highlight w:val="none"/>
          <w:u w:val="single"/>
          <w:lang w:val="en-US" w:eastAsia="zh-CN"/>
        </w:rPr>
        <w:t>5</w:t>
      </w:r>
      <w:r>
        <w:rPr>
          <w:rFonts w:hint="eastAsia" w:ascii="宋体" w:hAnsi="宋体" w:eastAsia="宋体" w:cs="宋体"/>
          <w:color w:val="auto"/>
          <w:sz w:val="24"/>
          <w:highlight w:val="none"/>
          <w:u w:val="single"/>
        </w:rPr>
        <w:t>月</w:t>
      </w:r>
      <w:r>
        <w:rPr>
          <w:rFonts w:hint="eastAsia" w:ascii="宋体" w:hAnsi="宋体" w:cs="宋体"/>
          <w:color w:val="auto"/>
          <w:sz w:val="24"/>
          <w:highlight w:val="none"/>
          <w:u w:val="single"/>
          <w:lang w:val="en-US" w:eastAsia="zh-CN"/>
        </w:rPr>
        <w:t>13</w:t>
      </w:r>
      <w:r>
        <w:rPr>
          <w:rFonts w:hint="eastAsia" w:ascii="宋体" w:hAnsi="宋体" w:eastAsia="宋体" w:cs="宋体"/>
          <w:color w:val="auto"/>
          <w:sz w:val="24"/>
          <w:highlight w:val="none"/>
          <w:u w:val="single"/>
        </w:rPr>
        <w:t>日至</w:t>
      </w:r>
      <w:r>
        <w:rPr>
          <w:rFonts w:hint="eastAsia" w:ascii="宋体" w:hAnsi="宋体" w:eastAsia="宋体" w:cs="宋体"/>
          <w:color w:val="auto"/>
          <w:sz w:val="24"/>
          <w:highlight w:val="none"/>
          <w:u w:val="single"/>
          <w:lang w:eastAsia="zh-CN"/>
        </w:rPr>
        <w:t>20</w:t>
      </w:r>
      <w:r>
        <w:rPr>
          <w:rFonts w:hint="eastAsia" w:ascii="宋体" w:hAnsi="宋体" w:eastAsia="宋体" w:cs="宋体"/>
          <w:color w:val="auto"/>
          <w:sz w:val="24"/>
          <w:highlight w:val="none"/>
          <w:u w:val="single"/>
          <w:lang w:val="en-US" w:eastAsia="zh-CN"/>
        </w:rPr>
        <w:t>25</w:t>
      </w:r>
      <w:r>
        <w:rPr>
          <w:rFonts w:hint="eastAsia" w:ascii="宋体" w:hAnsi="宋体" w:eastAsia="宋体" w:cs="宋体"/>
          <w:color w:val="auto"/>
          <w:sz w:val="24"/>
          <w:highlight w:val="none"/>
          <w:u w:val="single"/>
          <w:lang w:eastAsia="zh-CN"/>
        </w:rPr>
        <w:t>年</w:t>
      </w:r>
      <w:r>
        <w:rPr>
          <w:rFonts w:hint="eastAsia" w:ascii="宋体" w:hAnsi="宋体" w:cs="宋体"/>
          <w:color w:val="auto"/>
          <w:sz w:val="24"/>
          <w:highlight w:val="none"/>
          <w:u w:val="single"/>
          <w:lang w:val="en-US" w:eastAsia="zh-CN"/>
        </w:rPr>
        <w:t>5</w:t>
      </w:r>
      <w:r>
        <w:rPr>
          <w:rFonts w:hint="eastAsia" w:ascii="宋体" w:hAnsi="宋体" w:eastAsia="宋体" w:cs="宋体"/>
          <w:color w:val="auto"/>
          <w:sz w:val="24"/>
          <w:highlight w:val="none"/>
          <w:u w:val="single"/>
        </w:rPr>
        <w:t>月</w:t>
      </w:r>
      <w:r>
        <w:rPr>
          <w:rFonts w:hint="eastAsia" w:ascii="宋体" w:hAnsi="宋体" w:cs="宋体"/>
          <w:color w:val="auto"/>
          <w:sz w:val="24"/>
          <w:highlight w:val="none"/>
          <w:u w:val="single"/>
          <w:lang w:val="en-US" w:eastAsia="zh-CN"/>
        </w:rPr>
        <w:t>16</w:t>
      </w:r>
      <w:r>
        <w:rPr>
          <w:rFonts w:hint="eastAsia" w:ascii="宋体" w:hAnsi="宋体" w:eastAsia="宋体" w:cs="宋体"/>
          <w:color w:val="auto"/>
          <w:sz w:val="24"/>
          <w:highlight w:val="none"/>
          <w:u w:val="single"/>
        </w:rPr>
        <w:t>日</w:t>
      </w:r>
      <w:r>
        <w:rPr>
          <w:rFonts w:hint="eastAsia" w:ascii="宋体" w:hAnsi="宋体" w:cs="宋体"/>
          <w:color w:val="auto"/>
          <w:sz w:val="24"/>
          <w:highlight w:val="none"/>
          <w:u w:val="single"/>
          <w:lang w:val="en-US" w:eastAsia="zh-CN"/>
        </w:rPr>
        <w:t>17</w:t>
      </w:r>
      <w:r>
        <w:rPr>
          <w:rFonts w:hint="eastAsia" w:ascii="宋体" w:hAnsi="宋体" w:eastAsia="宋体" w:cs="宋体"/>
          <w:color w:val="auto"/>
          <w:sz w:val="24"/>
          <w:highlight w:val="none"/>
          <w:u w:val="single"/>
        </w:rPr>
        <w:t>:</w:t>
      </w:r>
      <w:r>
        <w:rPr>
          <w:rFonts w:hint="eastAsia" w:ascii="宋体" w:hAnsi="宋体" w:cs="宋体"/>
          <w:color w:val="auto"/>
          <w:sz w:val="24"/>
          <w:highlight w:val="none"/>
          <w:u w:val="single"/>
          <w:lang w:val="en-US" w:eastAsia="zh-CN"/>
        </w:rPr>
        <w:t>3</w:t>
      </w:r>
      <w:r>
        <w:rPr>
          <w:rFonts w:hint="eastAsia" w:ascii="宋体" w:hAnsi="宋体" w:eastAsia="宋体" w:cs="宋体"/>
          <w:color w:val="auto"/>
          <w:sz w:val="24"/>
          <w:highlight w:val="none"/>
          <w:u w:val="single"/>
        </w:rPr>
        <w:t>0</w:t>
      </w:r>
      <w:r>
        <w:rPr>
          <w:rFonts w:hint="eastAsia" w:ascii="宋体" w:hAnsi="宋体" w:eastAsia="宋体" w:cs="宋体"/>
          <w:color w:val="auto"/>
          <w:sz w:val="24"/>
          <w:highlight w:val="none"/>
        </w:rPr>
        <w:t>（北</w:t>
      </w:r>
      <w:r>
        <w:rPr>
          <w:rFonts w:hint="eastAsia" w:ascii="宋体" w:hAnsi="宋体" w:eastAsia="宋体" w:cs="宋体"/>
          <w:color w:val="auto"/>
          <w:kern w:val="0"/>
          <w:sz w:val="24"/>
          <w:highlight w:val="none"/>
        </w:rPr>
        <w:t>京时间）。请潜在</w:t>
      </w:r>
      <w:r>
        <w:rPr>
          <w:rFonts w:hint="eastAsia" w:ascii="宋体" w:hAnsi="宋体" w:eastAsia="宋体" w:cs="宋体"/>
          <w:b/>
          <w:color w:val="auto"/>
          <w:sz w:val="24"/>
          <w:highlight w:val="none"/>
        </w:rPr>
        <w:t>报价人</w:t>
      </w:r>
      <w:r>
        <w:rPr>
          <w:rFonts w:hint="eastAsia" w:ascii="宋体" w:hAnsi="宋体" w:eastAsia="宋体" w:cs="宋体"/>
          <w:color w:val="auto"/>
          <w:kern w:val="0"/>
          <w:sz w:val="24"/>
          <w:highlight w:val="none"/>
        </w:rPr>
        <w:t>前往福州市建设工程管理有限公司网站针对该项目报名。</w:t>
      </w:r>
    </w:p>
    <w:p w14:paraId="03A1E7F2">
      <w:pPr>
        <w:widowControl/>
        <w:spacing w:line="360" w:lineRule="auto"/>
        <w:ind w:firstLine="482" w:firstLineChars="200"/>
        <w:jc w:val="left"/>
        <w:rPr>
          <w:rFonts w:hint="eastAsia" w:ascii="宋体" w:hAnsi="宋体" w:eastAsia="宋体" w:cs="宋体"/>
          <w:b/>
          <w:color w:val="auto"/>
          <w:highlight w:val="none"/>
        </w:rPr>
      </w:pPr>
      <w:r>
        <w:rPr>
          <w:rFonts w:hint="eastAsia" w:ascii="宋体" w:hAnsi="宋体" w:eastAsia="宋体" w:cs="宋体"/>
          <w:b/>
          <w:color w:val="auto"/>
          <w:kern w:val="0"/>
          <w:sz w:val="24"/>
          <w:highlight w:val="none"/>
        </w:rPr>
        <w:t>潜在</w:t>
      </w:r>
      <w:r>
        <w:rPr>
          <w:rFonts w:hint="eastAsia" w:ascii="宋体" w:hAnsi="宋体" w:eastAsia="宋体" w:cs="宋体"/>
          <w:b/>
          <w:color w:val="auto"/>
          <w:sz w:val="24"/>
          <w:highlight w:val="none"/>
        </w:rPr>
        <w:t>报价人</w:t>
      </w:r>
      <w:r>
        <w:rPr>
          <w:rFonts w:hint="eastAsia" w:ascii="宋体" w:hAnsi="宋体" w:eastAsia="宋体" w:cs="宋体"/>
          <w:b/>
          <w:color w:val="auto"/>
          <w:kern w:val="0"/>
          <w:sz w:val="24"/>
          <w:highlight w:val="none"/>
        </w:rPr>
        <w:t>应在竞价公告规定的报名时间内进行报名，且公司名称应与竞价时的公司名称一致，</w:t>
      </w:r>
      <w:r>
        <w:rPr>
          <w:rFonts w:hint="eastAsia" w:ascii="宋体" w:hAnsi="宋体" w:eastAsia="宋体" w:cs="宋体"/>
          <w:b/>
          <w:color w:val="auto"/>
          <w:sz w:val="24"/>
          <w:highlight w:val="none"/>
        </w:rPr>
        <w:t>代理机构</w:t>
      </w:r>
      <w:r>
        <w:rPr>
          <w:rFonts w:hint="eastAsia" w:ascii="宋体" w:hAnsi="宋体" w:eastAsia="宋体" w:cs="宋体"/>
          <w:b/>
          <w:color w:val="auto"/>
          <w:kern w:val="0"/>
          <w:sz w:val="24"/>
          <w:highlight w:val="none"/>
        </w:rPr>
        <w:t>不接受未报名的报价人</w:t>
      </w:r>
      <w:r>
        <w:rPr>
          <w:rFonts w:hint="eastAsia" w:ascii="宋体" w:hAnsi="宋体" w:eastAsia="宋体" w:cs="宋体"/>
          <w:b/>
          <w:color w:val="auto"/>
          <w:sz w:val="24"/>
          <w:highlight w:val="none"/>
        </w:rPr>
        <w:t>参与</w:t>
      </w:r>
      <w:r>
        <w:rPr>
          <w:rFonts w:hint="eastAsia" w:ascii="宋体" w:hAnsi="宋体" w:eastAsia="宋体" w:cs="宋体"/>
          <w:b/>
          <w:color w:val="auto"/>
          <w:kern w:val="0"/>
          <w:sz w:val="24"/>
          <w:highlight w:val="none"/>
        </w:rPr>
        <w:t>竞价，且可以不予以书面通知竞价文件更改补充内容等（如有）。</w:t>
      </w:r>
    </w:p>
    <w:p w14:paraId="3FD318A0">
      <w:pPr>
        <w:widowControl/>
        <w:spacing w:line="360" w:lineRule="auto"/>
        <w:ind w:firstLine="482" w:firstLineChars="200"/>
        <w:jc w:val="left"/>
        <w:rPr>
          <w:rFonts w:hint="eastAsia" w:ascii="宋体" w:hAnsi="宋体" w:eastAsia="宋体" w:cs="宋体"/>
          <w:color w:val="auto"/>
          <w:kern w:val="0"/>
          <w:sz w:val="24"/>
          <w:highlight w:val="none"/>
        </w:rPr>
      </w:pPr>
      <w:r>
        <w:rPr>
          <w:rFonts w:hint="eastAsia" w:ascii="宋体" w:hAnsi="宋体" w:eastAsia="宋体" w:cs="宋体"/>
          <w:b/>
          <w:color w:val="auto"/>
          <w:kern w:val="0"/>
          <w:sz w:val="24"/>
          <w:highlight w:val="none"/>
        </w:rPr>
        <w:t>5、竞价响应文件上传时间及方式：</w:t>
      </w:r>
      <w:r>
        <w:rPr>
          <w:rFonts w:hint="eastAsia" w:ascii="宋体" w:hAnsi="宋体" w:eastAsia="宋体" w:cs="宋体"/>
          <w:color w:val="auto"/>
          <w:sz w:val="24"/>
          <w:highlight w:val="none"/>
          <w:u w:val="single"/>
          <w:lang w:eastAsia="zh-CN"/>
        </w:rPr>
        <w:t>202</w:t>
      </w:r>
      <w:r>
        <w:rPr>
          <w:rFonts w:hint="eastAsia" w:ascii="宋体" w:hAnsi="宋体" w:eastAsia="宋体" w:cs="宋体"/>
          <w:color w:val="auto"/>
          <w:sz w:val="24"/>
          <w:highlight w:val="none"/>
          <w:u w:val="single"/>
          <w:lang w:val="en-US" w:eastAsia="zh-CN"/>
        </w:rPr>
        <w:t>5</w:t>
      </w:r>
      <w:r>
        <w:rPr>
          <w:rFonts w:hint="eastAsia" w:ascii="宋体" w:hAnsi="宋体" w:eastAsia="宋体" w:cs="宋体"/>
          <w:color w:val="auto"/>
          <w:sz w:val="24"/>
          <w:highlight w:val="none"/>
          <w:u w:val="single"/>
          <w:lang w:eastAsia="zh-CN"/>
        </w:rPr>
        <w:t>年</w:t>
      </w:r>
      <w:r>
        <w:rPr>
          <w:rFonts w:hint="eastAsia" w:ascii="宋体" w:hAnsi="宋体" w:cs="宋体"/>
          <w:color w:val="auto"/>
          <w:sz w:val="24"/>
          <w:highlight w:val="none"/>
          <w:u w:val="single"/>
          <w:lang w:val="en-US" w:eastAsia="zh-CN"/>
        </w:rPr>
        <w:t>5</w:t>
      </w:r>
      <w:r>
        <w:rPr>
          <w:rFonts w:hint="eastAsia" w:ascii="宋体" w:hAnsi="宋体" w:eastAsia="宋体" w:cs="宋体"/>
          <w:color w:val="auto"/>
          <w:sz w:val="24"/>
          <w:highlight w:val="none"/>
          <w:u w:val="single"/>
        </w:rPr>
        <w:t>月</w:t>
      </w:r>
      <w:r>
        <w:rPr>
          <w:rFonts w:hint="eastAsia" w:ascii="宋体" w:hAnsi="宋体" w:cs="宋体"/>
          <w:color w:val="auto"/>
          <w:sz w:val="24"/>
          <w:highlight w:val="none"/>
          <w:u w:val="single"/>
          <w:lang w:val="en-US" w:eastAsia="zh-CN"/>
        </w:rPr>
        <w:t>13</w:t>
      </w:r>
      <w:r>
        <w:rPr>
          <w:rFonts w:hint="eastAsia" w:ascii="宋体" w:hAnsi="宋体" w:eastAsia="宋体" w:cs="宋体"/>
          <w:color w:val="auto"/>
          <w:sz w:val="24"/>
          <w:highlight w:val="none"/>
          <w:u w:val="single"/>
        </w:rPr>
        <w:t>日至</w:t>
      </w:r>
      <w:r>
        <w:rPr>
          <w:rFonts w:hint="eastAsia" w:ascii="宋体" w:hAnsi="宋体" w:eastAsia="宋体" w:cs="宋体"/>
          <w:color w:val="auto"/>
          <w:sz w:val="24"/>
          <w:highlight w:val="none"/>
          <w:u w:val="single"/>
          <w:lang w:eastAsia="zh-CN"/>
        </w:rPr>
        <w:t>20</w:t>
      </w:r>
      <w:r>
        <w:rPr>
          <w:rFonts w:hint="eastAsia" w:ascii="宋体" w:hAnsi="宋体" w:eastAsia="宋体" w:cs="宋体"/>
          <w:color w:val="auto"/>
          <w:sz w:val="24"/>
          <w:highlight w:val="none"/>
          <w:u w:val="single"/>
          <w:lang w:val="en-US" w:eastAsia="zh-CN"/>
        </w:rPr>
        <w:t>25</w:t>
      </w:r>
      <w:r>
        <w:rPr>
          <w:rFonts w:hint="eastAsia" w:ascii="宋体" w:hAnsi="宋体" w:eastAsia="宋体" w:cs="宋体"/>
          <w:color w:val="auto"/>
          <w:sz w:val="24"/>
          <w:highlight w:val="none"/>
          <w:u w:val="single"/>
          <w:lang w:eastAsia="zh-CN"/>
        </w:rPr>
        <w:t>年</w:t>
      </w:r>
      <w:r>
        <w:rPr>
          <w:rFonts w:hint="eastAsia" w:ascii="宋体" w:hAnsi="宋体" w:cs="宋体"/>
          <w:color w:val="auto"/>
          <w:sz w:val="24"/>
          <w:highlight w:val="none"/>
          <w:u w:val="single"/>
          <w:lang w:val="en-US" w:eastAsia="zh-CN"/>
        </w:rPr>
        <w:t>5</w:t>
      </w:r>
      <w:r>
        <w:rPr>
          <w:rFonts w:hint="eastAsia" w:ascii="宋体" w:hAnsi="宋体" w:eastAsia="宋体" w:cs="宋体"/>
          <w:color w:val="auto"/>
          <w:sz w:val="24"/>
          <w:highlight w:val="none"/>
          <w:u w:val="single"/>
        </w:rPr>
        <w:t>月</w:t>
      </w:r>
      <w:r>
        <w:rPr>
          <w:rFonts w:hint="eastAsia" w:ascii="宋体" w:hAnsi="宋体" w:cs="宋体"/>
          <w:color w:val="auto"/>
          <w:sz w:val="24"/>
          <w:highlight w:val="none"/>
          <w:u w:val="single"/>
          <w:lang w:val="en-US" w:eastAsia="zh-CN"/>
        </w:rPr>
        <w:t>16</w:t>
      </w:r>
      <w:r>
        <w:rPr>
          <w:rFonts w:hint="eastAsia" w:ascii="宋体" w:hAnsi="宋体" w:eastAsia="宋体" w:cs="宋体"/>
          <w:color w:val="auto"/>
          <w:sz w:val="24"/>
          <w:highlight w:val="none"/>
          <w:u w:val="single"/>
        </w:rPr>
        <w:t>日</w:t>
      </w:r>
      <w:r>
        <w:rPr>
          <w:rFonts w:hint="eastAsia" w:ascii="宋体" w:hAnsi="宋体" w:cs="宋体"/>
          <w:color w:val="auto"/>
          <w:sz w:val="24"/>
          <w:highlight w:val="none"/>
          <w:u w:val="single"/>
          <w:lang w:val="en-US" w:eastAsia="zh-CN"/>
        </w:rPr>
        <w:t>17</w:t>
      </w:r>
      <w:r>
        <w:rPr>
          <w:rFonts w:hint="eastAsia" w:ascii="宋体" w:hAnsi="宋体" w:eastAsia="宋体" w:cs="宋体"/>
          <w:color w:val="auto"/>
          <w:sz w:val="24"/>
          <w:highlight w:val="none"/>
          <w:u w:val="single"/>
        </w:rPr>
        <w:t>:</w:t>
      </w:r>
      <w:r>
        <w:rPr>
          <w:rFonts w:hint="eastAsia" w:ascii="宋体" w:hAnsi="宋体" w:cs="宋体"/>
          <w:color w:val="auto"/>
          <w:sz w:val="24"/>
          <w:highlight w:val="none"/>
          <w:u w:val="single"/>
          <w:lang w:val="en-US" w:eastAsia="zh-CN"/>
        </w:rPr>
        <w:t>3</w:t>
      </w:r>
      <w:r>
        <w:rPr>
          <w:rFonts w:hint="eastAsia" w:ascii="宋体" w:hAnsi="宋体" w:eastAsia="宋体" w:cs="宋体"/>
          <w:color w:val="auto"/>
          <w:sz w:val="24"/>
          <w:highlight w:val="none"/>
          <w:u w:val="single"/>
        </w:rPr>
        <w:t>0</w:t>
      </w:r>
      <w:r>
        <w:rPr>
          <w:rFonts w:hint="eastAsia" w:ascii="宋体" w:hAnsi="宋体" w:eastAsia="宋体" w:cs="宋体"/>
          <w:color w:val="auto"/>
          <w:sz w:val="24"/>
          <w:highlight w:val="none"/>
        </w:rPr>
        <w:t>（北</w:t>
      </w:r>
      <w:r>
        <w:rPr>
          <w:rFonts w:hint="eastAsia" w:ascii="宋体" w:hAnsi="宋体" w:eastAsia="宋体" w:cs="宋体"/>
          <w:color w:val="auto"/>
          <w:kern w:val="0"/>
          <w:sz w:val="24"/>
          <w:highlight w:val="none"/>
        </w:rPr>
        <w:t>京时间）。请潜在报价人登陆福州市建设工程管理有限公司网站竞价系统针对该项目上传电子竞价响应文件（第一册：资格、技术、商务册）。</w:t>
      </w:r>
      <w:r>
        <w:rPr>
          <w:rFonts w:hint="eastAsia" w:ascii="宋体" w:hAnsi="宋体" w:eastAsia="宋体" w:cs="宋体"/>
          <w:b w:val="0"/>
          <w:bCs w:val="0"/>
          <w:i w:val="0"/>
          <w:iCs w:val="0"/>
          <w:caps w:val="0"/>
          <w:color w:val="auto"/>
          <w:spacing w:val="0"/>
          <w:kern w:val="0"/>
          <w:sz w:val="24"/>
          <w:szCs w:val="24"/>
          <w:highlight w:val="none"/>
          <w:shd w:val="clear"/>
        </w:rPr>
        <w:t>未上传有效的响应文件的报名不予审核。</w:t>
      </w:r>
    </w:p>
    <w:p w14:paraId="01C5C577">
      <w:pPr>
        <w:widowControl/>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color w:val="auto"/>
          <w:kern w:val="0"/>
          <w:sz w:val="24"/>
          <w:highlight w:val="none"/>
        </w:rPr>
        <w:t>6、</w:t>
      </w:r>
      <w:r>
        <w:rPr>
          <w:rFonts w:hint="eastAsia" w:ascii="宋体" w:hAnsi="宋体" w:eastAsia="宋体" w:cs="宋体"/>
          <w:b/>
          <w:bCs/>
          <w:color w:val="auto"/>
          <w:kern w:val="0"/>
          <w:sz w:val="24"/>
          <w:highlight w:val="none"/>
        </w:rPr>
        <w:t>竞价时间：</w:t>
      </w:r>
      <w:r>
        <w:rPr>
          <w:rFonts w:hint="eastAsia" w:ascii="宋体" w:hAnsi="宋体" w:eastAsia="宋体" w:cs="宋体"/>
          <w:bCs/>
          <w:color w:val="auto"/>
          <w:kern w:val="0"/>
          <w:sz w:val="24"/>
          <w:highlight w:val="none"/>
          <w:u w:val="single"/>
          <w:lang w:eastAsia="zh-CN"/>
        </w:rPr>
        <w:t>20</w:t>
      </w:r>
      <w:r>
        <w:rPr>
          <w:rFonts w:hint="eastAsia" w:ascii="宋体" w:hAnsi="宋体" w:eastAsia="宋体" w:cs="宋体"/>
          <w:bCs/>
          <w:color w:val="auto"/>
          <w:kern w:val="0"/>
          <w:sz w:val="24"/>
          <w:highlight w:val="none"/>
          <w:u w:val="single"/>
          <w:lang w:val="en-US" w:eastAsia="zh-CN"/>
        </w:rPr>
        <w:t>25</w:t>
      </w:r>
      <w:r>
        <w:rPr>
          <w:rFonts w:hint="eastAsia" w:ascii="宋体" w:hAnsi="宋体" w:eastAsia="宋体" w:cs="宋体"/>
          <w:bCs/>
          <w:color w:val="auto"/>
          <w:kern w:val="0"/>
          <w:sz w:val="24"/>
          <w:highlight w:val="none"/>
          <w:u w:val="single"/>
          <w:lang w:eastAsia="zh-CN"/>
        </w:rPr>
        <w:t>年</w:t>
      </w:r>
      <w:r>
        <w:rPr>
          <w:rFonts w:hint="eastAsia" w:ascii="宋体" w:hAnsi="宋体" w:cs="宋体"/>
          <w:bCs/>
          <w:color w:val="auto"/>
          <w:kern w:val="0"/>
          <w:sz w:val="24"/>
          <w:highlight w:val="none"/>
          <w:u w:val="single"/>
          <w:lang w:val="en-US" w:eastAsia="zh-CN"/>
        </w:rPr>
        <w:t>5</w:t>
      </w:r>
      <w:r>
        <w:rPr>
          <w:rFonts w:hint="eastAsia" w:ascii="宋体" w:hAnsi="宋体" w:eastAsia="宋体" w:cs="宋体"/>
          <w:bCs/>
          <w:color w:val="auto"/>
          <w:kern w:val="0"/>
          <w:sz w:val="24"/>
          <w:highlight w:val="none"/>
          <w:u w:val="single"/>
        </w:rPr>
        <w:t>月</w:t>
      </w:r>
      <w:r>
        <w:rPr>
          <w:rFonts w:hint="eastAsia" w:ascii="宋体" w:hAnsi="宋体" w:cs="宋体"/>
          <w:bCs/>
          <w:color w:val="auto"/>
          <w:kern w:val="0"/>
          <w:sz w:val="24"/>
          <w:highlight w:val="none"/>
          <w:u w:val="single"/>
          <w:lang w:val="en-US" w:eastAsia="zh-CN"/>
        </w:rPr>
        <w:t>19</w:t>
      </w:r>
      <w:r>
        <w:rPr>
          <w:rFonts w:hint="eastAsia" w:ascii="宋体" w:hAnsi="宋体" w:eastAsia="宋体" w:cs="宋体"/>
          <w:bCs/>
          <w:color w:val="auto"/>
          <w:kern w:val="0"/>
          <w:sz w:val="24"/>
          <w:highlight w:val="none"/>
          <w:u w:val="single"/>
        </w:rPr>
        <w:t>日09:00-11:00（以竞价系统的时间为准）。</w:t>
      </w:r>
    </w:p>
    <w:p w14:paraId="14A4680E">
      <w:pPr>
        <w:widowControl/>
        <w:spacing w:line="360" w:lineRule="auto"/>
        <w:ind w:firstLine="482" w:firstLineChars="200"/>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7、竞价响应文件的编制及上传（或递交）：</w:t>
      </w:r>
    </w:p>
    <w:p w14:paraId="60AFCD33">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7.1、在竞价系统上传的电子响应文件（第一册）无需体现与竞价报价相关的信息，否则由此造成的价格泄露，代理机构概不承担责任。上传的电子响应文件（第一册）应包含竞价文件要求的所有资格、技术、商务材料（无需包含报价内容），</w:t>
      </w:r>
      <w:r>
        <w:rPr>
          <w:rFonts w:hint="eastAsia" w:ascii="宋体" w:hAnsi="宋体" w:eastAsia="宋体" w:cs="宋体"/>
          <w:color w:val="auto"/>
          <w:sz w:val="24"/>
          <w:highlight w:val="none"/>
        </w:rPr>
        <w:t>封面标明“正本”，</w:t>
      </w:r>
      <w:r>
        <w:rPr>
          <w:rFonts w:hint="eastAsia" w:ascii="宋体" w:hAnsi="宋体" w:eastAsia="宋体" w:cs="宋体"/>
          <w:bCs/>
          <w:color w:val="auto"/>
          <w:kern w:val="0"/>
          <w:sz w:val="24"/>
          <w:highlight w:val="none"/>
        </w:rPr>
        <w:t>逐页盖章，扫描成电子档pdf或文件夹压缩包RAR上传。此上传文件具有法律效力。</w:t>
      </w:r>
    </w:p>
    <w:p w14:paraId="20CD0925">
      <w:pPr>
        <w:widowControl/>
        <w:spacing w:line="360" w:lineRule="auto"/>
        <w:ind w:firstLine="480" w:firstLineChars="200"/>
        <w:jc w:val="left"/>
        <w:rPr>
          <w:rFonts w:hint="eastAsia" w:ascii="宋体" w:hAnsi="宋体" w:eastAsia="宋体" w:cs="宋体"/>
          <w:bCs/>
          <w:color w:val="auto"/>
          <w:kern w:val="0"/>
          <w:sz w:val="24"/>
          <w:highlight w:val="none"/>
        </w:rPr>
      </w:pPr>
      <w:r>
        <w:rPr>
          <w:rFonts w:hint="eastAsia" w:ascii="宋体" w:hAnsi="宋体" w:eastAsia="宋体" w:cs="宋体"/>
          <w:bCs/>
          <w:color w:val="auto"/>
          <w:kern w:val="0"/>
          <w:sz w:val="24"/>
          <w:highlight w:val="none"/>
        </w:rPr>
        <w:t>7.2、</w:t>
      </w:r>
      <w:r>
        <w:rPr>
          <w:rFonts w:hint="eastAsia" w:ascii="宋体" w:hAnsi="宋体" w:eastAsia="宋体" w:cs="宋体"/>
          <w:b/>
          <w:bCs/>
          <w:color w:val="auto"/>
          <w:kern w:val="0"/>
          <w:sz w:val="24"/>
          <w:highlight w:val="none"/>
        </w:rPr>
        <w:t>报价人的最终报价以网竞平台竞价大厅的价格为准。</w:t>
      </w:r>
      <w:r>
        <w:rPr>
          <w:rFonts w:hint="eastAsia" w:ascii="宋体" w:hAnsi="宋体" w:eastAsia="宋体" w:cs="宋体"/>
          <w:bCs/>
          <w:color w:val="auto"/>
          <w:kern w:val="0"/>
          <w:sz w:val="24"/>
          <w:highlight w:val="none"/>
        </w:rPr>
        <w:t>纸质竞价响应文件（第二册：报价册）应包含所有报价内容，报价金额应与网竞平台竞价大厅的所报价格一致，否则报价无效，于领取成交通知书时递交。</w:t>
      </w:r>
      <w:r>
        <w:rPr>
          <w:rFonts w:hint="eastAsia" w:ascii="宋体" w:hAnsi="宋体" w:eastAsia="宋体" w:cs="宋体"/>
          <w:color w:val="auto"/>
          <w:sz w:val="24"/>
          <w:highlight w:val="none"/>
        </w:rPr>
        <w:t>纸质响应文件</w:t>
      </w:r>
      <w:r>
        <w:rPr>
          <w:rFonts w:hint="eastAsia" w:ascii="宋体" w:hAnsi="宋体" w:eastAsia="宋体" w:cs="宋体"/>
          <w:bCs/>
          <w:color w:val="auto"/>
          <w:kern w:val="0"/>
          <w:sz w:val="24"/>
          <w:highlight w:val="none"/>
        </w:rPr>
        <w:t>（第一册与第二册）</w:t>
      </w:r>
      <w:r>
        <w:rPr>
          <w:rFonts w:hint="eastAsia" w:ascii="宋体" w:hAnsi="宋体" w:eastAsia="宋体" w:cs="宋体"/>
          <w:color w:val="auto"/>
          <w:sz w:val="24"/>
          <w:highlight w:val="none"/>
        </w:rPr>
        <w:t>正本一份、副本二份，用A4幅面纸张打印，胶装（为永久性、无破坏不可拆分）装订成册，逐页盖章，封面加盖公章，在封面标明“正本”、“副本”字样，副本可用正本的复印件，如有不一致，以正本为准。未按此规定编制的，视为未实质性响应竞价文件要求，报价无效。</w:t>
      </w:r>
    </w:p>
    <w:p w14:paraId="5768FA00">
      <w:pPr>
        <w:widowControl/>
        <w:spacing w:line="360" w:lineRule="auto"/>
        <w:ind w:firstLine="472" w:firstLineChars="196"/>
        <w:jc w:val="left"/>
        <w:rPr>
          <w:rFonts w:hint="eastAsia" w:ascii="宋体" w:hAnsi="宋体" w:eastAsia="宋体" w:cs="宋体"/>
          <w:color w:val="auto"/>
          <w:sz w:val="24"/>
          <w:highlight w:val="none"/>
        </w:rPr>
      </w:pPr>
      <w:r>
        <w:rPr>
          <w:rFonts w:hint="eastAsia" w:ascii="宋体" w:hAnsi="宋体" w:eastAsia="宋体" w:cs="宋体"/>
          <w:b/>
          <w:bCs/>
          <w:color w:val="auto"/>
          <w:sz w:val="24"/>
          <w:highlight w:val="none"/>
        </w:rPr>
        <w:t>8、竞价系统网址：</w:t>
      </w:r>
      <w:r>
        <w:rPr>
          <w:rFonts w:hint="eastAsia" w:ascii="宋体" w:hAnsi="宋体" w:eastAsia="宋体" w:cs="宋体"/>
          <w:bCs/>
          <w:color w:val="auto"/>
          <w:sz w:val="24"/>
          <w:highlight w:val="none"/>
        </w:rPr>
        <w:t>福州市建设工程管理有限公司网站（http://www.fzjsgc.com/），</w:t>
      </w:r>
      <w:r>
        <w:rPr>
          <w:rFonts w:hint="eastAsia" w:ascii="宋体" w:hAnsi="宋体" w:eastAsia="宋体" w:cs="宋体"/>
          <w:color w:val="auto"/>
          <w:sz w:val="24"/>
          <w:highlight w:val="none"/>
        </w:rPr>
        <w:t>竞价数据以代理机构服务器数据库记录为准，一切因网络通信（包括但不限于计算机及其操作系统的使用，IE浏览器升级，输入法安装调试，控件插件的安装，杀毒软件、木马病毒的排查、网络带宽的延迟及掉线，断网等）造成的竞价数据错误或缺失均与代理机构无关，请各报价人合理安排上传报价和文件的时间，以免造成不必要的损失。</w:t>
      </w:r>
    </w:p>
    <w:p w14:paraId="481B2851">
      <w:pPr>
        <w:widowControl/>
        <w:spacing w:line="360" w:lineRule="auto"/>
        <w:jc w:val="left"/>
        <w:rPr>
          <w:rFonts w:hint="eastAsia" w:ascii="宋体" w:hAnsi="宋体" w:eastAsia="宋体" w:cs="宋体"/>
          <w:b/>
          <w:bCs/>
          <w:color w:val="auto"/>
          <w:kern w:val="0"/>
          <w:sz w:val="24"/>
          <w:highlight w:val="none"/>
        </w:rPr>
      </w:pPr>
      <w:r>
        <w:rPr>
          <w:rFonts w:hint="eastAsia" w:ascii="宋体" w:hAnsi="宋体" w:eastAsia="宋体" w:cs="宋体"/>
          <w:b/>
          <w:bCs/>
          <w:color w:val="auto"/>
          <w:kern w:val="0"/>
          <w:sz w:val="24"/>
          <w:highlight w:val="none"/>
        </w:rPr>
        <w:t>9、竞价资格条件</w:t>
      </w:r>
    </w:p>
    <w:p w14:paraId="7FA10779">
      <w:pPr>
        <w:pStyle w:val="36"/>
        <w:spacing w:line="360" w:lineRule="auto"/>
        <w:ind w:leftChars="0"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9.1有能力提供本竞价文件所述货物、服务、工程，符合下述规定条件的境内企业法人，</w:t>
      </w:r>
      <w:r>
        <w:rPr>
          <w:rFonts w:hint="eastAsia" w:ascii="宋体" w:hAnsi="宋体" w:eastAsia="宋体" w:cs="宋体"/>
          <w:color w:val="auto"/>
          <w:sz w:val="24"/>
          <w:highlight w:val="none"/>
        </w:rPr>
        <w:t>报价人</w:t>
      </w:r>
      <w:r>
        <w:rPr>
          <w:rFonts w:hint="eastAsia" w:ascii="宋体" w:hAnsi="宋体" w:eastAsia="宋体" w:cs="宋体"/>
          <w:bCs/>
          <w:color w:val="auto"/>
          <w:sz w:val="24"/>
          <w:szCs w:val="24"/>
          <w:highlight w:val="none"/>
        </w:rPr>
        <w:t>须提供合格有效的营业执照。</w:t>
      </w:r>
    </w:p>
    <w:p w14:paraId="10471B46">
      <w:pPr>
        <w:pStyle w:val="36"/>
        <w:spacing w:line="360" w:lineRule="auto"/>
        <w:ind w:leftChars="0"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9.2</w:t>
      </w:r>
      <w:r>
        <w:rPr>
          <w:rFonts w:hint="eastAsia" w:ascii="宋体" w:hAnsi="宋体" w:eastAsia="宋体" w:cs="宋体"/>
          <w:color w:val="auto"/>
          <w:sz w:val="24"/>
          <w:highlight w:val="none"/>
        </w:rPr>
        <w:t>报价人</w:t>
      </w:r>
      <w:r>
        <w:rPr>
          <w:rFonts w:hint="eastAsia" w:ascii="宋体" w:hAnsi="宋体" w:eastAsia="宋体" w:cs="宋体"/>
          <w:color w:val="auto"/>
          <w:sz w:val="24"/>
          <w:szCs w:val="24"/>
          <w:highlight w:val="none"/>
        </w:rPr>
        <w:t>竞价承诺书。</w:t>
      </w:r>
    </w:p>
    <w:p w14:paraId="108CC52C">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9.3</w:t>
      </w:r>
      <w:r>
        <w:rPr>
          <w:rFonts w:hint="eastAsia" w:ascii="宋体" w:hAnsi="宋体" w:eastAsia="宋体" w:cs="宋体"/>
          <w:color w:val="auto"/>
          <w:sz w:val="24"/>
          <w:highlight w:val="none"/>
        </w:rPr>
        <w:t>报价人的资格声明。</w:t>
      </w:r>
    </w:p>
    <w:p w14:paraId="4C0346FB">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9.4</w:t>
      </w:r>
      <w:r>
        <w:rPr>
          <w:rFonts w:hint="eastAsia" w:ascii="宋体" w:hAnsi="宋体" w:eastAsia="宋体" w:cs="宋体"/>
          <w:color w:val="auto"/>
          <w:sz w:val="24"/>
          <w:highlight w:val="none"/>
        </w:rPr>
        <w:t>报价人提供法定代表人授权书原件，若法定代表人直接参与报价，可不提供此件。</w:t>
      </w:r>
    </w:p>
    <w:p w14:paraId="5F00B5BA">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bCs/>
          <w:color w:val="auto"/>
          <w:sz w:val="24"/>
          <w:highlight w:val="none"/>
        </w:rPr>
        <w:t>9.5</w:t>
      </w:r>
      <w:r>
        <w:rPr>
          <w:rFonts w:hint="eastAsia" w:ascii="宋体" w:hAnsi="宋体" w:eastAsia="宋体" w:cs="宋体"/>
          <w:color w:val="auto"/>
          <w:sz w:val="24"/>
          <w:highlight w:val="none"/>
        </w:rPr>
        <w:t>报价人提供法定代表人和授权代表身份证（正、反面）。</w:t>
      </w:r>
    </w:p>
    <w:p w14:paraId="393DDA8F">
      <w:pPr>
        <w:pStyle w:val="17"/>
        <w:spacing w:before="0" w:beforeAutospacing="0" w:after="0" w:afterAutospacing="0" w:line="360" w:lineRule="auto"/>
        <w:ind w:firstLine="480" w:firstLineChars="200"/>
        <w:rPr>
          <w:rFonts w:hint="eastAsia" w:ascii="宋体" w:hAnsi="宋体" w:eastAsia="宋体" w:cs="宋体"/>
          <w:color w:val="auto"/>
          <w:kern w:val="2"/>
          <w:highlight w:val="none"/>
        </w:rPr>
      </w:pPr>
      <w:r>
        <w:rPr>
          <w:rFonts w:hint="eastAsia" w:ascii="宋体" w:hAnsi="宋体" w:eastAsia="宋体" w:cs="宋体"/>
          <w:bCs/>
          <w:color w:val="auto"/>
          <w:highlight w:val="none"/>
        </w:rPr>
        <w:t>9.6</w:t>
      </w:r>
      <w:r>
        <w:rPr>
          <w:rFonts w:hint="eastAsia" w:ascii="宋体" w:hAnsi="宋体" w:eastAsia="宋体" w:cs="宋体"/>
          <w:color w:val="auto"/>
          <w:kern w:val="2"/>
          <w:highlight w:val="none"/>
        </w:rPr>
        <w:t>报价人提供参加本项目竞价活动前3年内在经营活动中无重大违法记录和无行贿犯罪的书面声明。注：“重大违法记录”指报价人因违法经营受到刑事处罚或责令停产停业、吊销许可证或执照、较大数额罚款等行政处罚。</w:t>
      </w:r>
    </w:p>
    <w:p w14:paraId="05BF6036">
      <w:pPr>
        <w:pStyle w:val="17"/>
        <w:spacing w:before="0" w:beforeAutospacing="0" w:after="0" w:afterAutospacing="0" w:line="360" w:lineRule="auto"/>
        <w:ind w:firstLine="480" w:firstLineChars="200"/>
        <w:rPr>
          <w:rFonts w:hint="eastAsia" w:ascii="宋体" w:hAnsi="宋体" w:eastAsia="宋体" w:cs="宋体"/>
          <w:bCs/>
          <w:color w:val="auto"/>
          <w:highlight w:val="none"/>
          <w:lang w:eastAsia="zh-CN"/>
        </w:rPr>
      </w:pPr>
      <w:r>
        <w:rPr>
          <w:rFonts w:hint="eastAsia" w:ascii="宋体" w:hAnsi="宋体" w:eastAsia="宋体" w:cs="宋体"/>
          <w:bCs/>
          <w:color w:val="auto"/>
          <w:highlight w:val="none"/>
        </w:rPr>
        <w:t>9.7</w:t>
      </w:r>
      <w:r>
        <w:rPr>
          <w:rFonts w:hint="eastAsia" w:ascii="宋体" w:hAnsi="宋体" w:eastAsia="宋体" w:cs="宋体"/>
          <w:color w:val="auto"/>
          <w:kern w:val="2"/>
          <w:highlight w:val="none"/>
        </w:rPr>
        <w:t>报价人</w:t>
      </w:r>
      <w:r>
        <w:rPr>
          <w:rFonts w:hint="eastAsia" w:ascii="宋体" w:hAnsi="宋体" w:eastAsia="宋体" w:cs="宋体"/>
          <w:color w:val="auto"/>
          <w:highlight w:val="none"/>
        </w:rPr>
        <w:t>可自主</w:t>
      </w:r>
      <w:r>
        <w:rPr>
          <w:rFonts w:hint="eastAsia" w:ascii="宋体" w:hAnsi="宋体" w:eastAsia="宋体" w:cs="宋体"/>
          <w:color w:val="auto"/>
          <w:kern w:val="2"/>
          <w:highlight w:val="none"/>
        </w:rPr>
        <w:t>在本项目竞价公告发布之日起至响应文件上传截止时间前分别通过“信用中国”网站（www.creditchina.gov.cn）、中国政府采购网（</w:t>
      </w:r>
      <w:r>
        <w:rPr>
          <w:rFonts w:hint="eastAsia" w:cs="宋体"/>
          <w:color w:val="auto"/>
          <w:kern w:val="2"/>
          <w:highlight w:val="none"/>
          <w:lang w:eastAsia="zh-CN"/>
        </w:rPr>
        <w:t>https://ygcg.fjcqjy.com/</w:t>
      </w:r>
      <w:r>
        <w:rPr>
          <w:rFonts w:hint="eastAsia" w:ascii="宋体" w:hAnsi="宋体" w:eastAsia="宋体" w:cs="宋体"/>
          <w:color w:val="auto"/>
          <w:kern w:val="2"/>
          <w:highlight w:val="none"/>
        </w:rPr>
        <w:t>）</w:t>
      </w:r>
      <w:r>
        <w:rPr>
          <w:rFonts w:hint="eastAsia" w:ascii="宋体" w:hAnsi="宋体" w:eastAsia="宋体" w:cs="宋体"/>
          <w:color w:val="auto"/>
          <w:highlight w:val="none"/>
        </w:rPr>
        <w:t>查询并打印相应的信用记录。注：不良信用记录是指列入失信被执行人、重大税收违法案件当事人名单和政府采购严重违法失信行为记录名单等。</w:t>
      </w:r>
    </w:p>
    <w:p w14:paraId="2A7E0E94">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bCs/>
          <w:color w:val="auto"/>
          <w:highlight w:val="none"/>
        </w:rPr>
        <w:t>9.8提供报价人</w:t>
      </w:r>
      <w:r>
        <w:rPr>
          <w:rFonts w:hint="eastAsia" w:ascii="宋体" w:hAnsi="宋体" w:eastAsia="宋体" w:cs="宋体"/>
          <w:color w:val="auto"/>
          <w:highlight w:val="none"/>
        </w:rPr>
        <w:t>竞价保证金凭证。</w:t>
      </w:r>
    </w:p>
    <w:p w14:paraId="05A41488">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bCs/>
          <w:color w:val="auto"/>
          <w:highlight w:val="none"/>
        </w:rPr>
        <w:t>9.9</w:t>
      </w:r>
      <w:r>
        <w:rPr>
          <w:rFonts w:hint="eastAsia" w:ascii="宋体" w:hAnsi="宋体" w:eastAsia="宋体" w:cs="宋体"/>
          <w:color w:val="auto"/>
          <w:highlight w:val="none"/>
        </w:rPr>
        <w:t>不接受联合体报价。</w:t>
      </w:r>
    </w:p>
    <w:p w14:paraId="2BF03086">
      <w:pPr>
        <w:pStyle w:val="8"/>
        <w:spacing w:line="360" w:lineRule="auto"/>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注：以上相关资质证明文件均应合格有效，其复印件应是最新、清晰、加盖公章的，原件备查。</w:t>
      </w:r>
    </w:p>
    <w:p w14:paraId="6CAF6DED">
      <w:pPr>
        <w:widowControl/>
        <w:numPr>
          <w:ilvl w:val="0"/>
          <w:numId w:val="1"/>
        </w:numPr>
        <w:spacing w:line="360" w:lineRule="auto"/>
        <w:ind w:firstLine="472" w:firstLineChars="196"/>
        <w:jc w:val="left"/>
        <w:rPr>
          <w:rFonts w:hint="eastAsia" w:ascii="宋体" w:hAnsi="宋体" w:eastAsia="宋体" w:cs="宋体"/>
          <w:bCs/>
          <w:color w:val="auto"/>
          <w:sz w:val="24"/>
          <w:highlight w:val="none"/>
        </w:rPr>
      </w:pPr>
      <w:r>
        <w:rPr>
          <w:rFonts w:hint="eastAsia" w:ascii="宋体" w:hAnsi="宋体" w:eastAsia="宋体" w:cs="宋体"/>
          <w:b/>
          <w:color w:val="auto"/>
          <w:kern w:val="0"/>
          <w:sz w:val="24"/>
          <w:highlight w:val="none"/>
        </w:rPr>
        <w:t>竞价保证金：</w:t>
      </w:r>
      <w:r>
        <w:rPr>
          <w:rFonts w:hint="eastAsia" w:ascii="宋体" w:hAnsi="宋体" w:eastAsia="宋体" w:cs="宋体"/>
          <w:bCs/>
          <w:color w:val="auto"/>
          <w:sz w:val="24"/>
          <w:highlight w:val="none"/>
        </w:rPr>
        <w:t>本项目竞价保证金金额</w:t>
      </w:r>
      <w:r>
        <w:rPr>
          <w:rFonts w:hint="eastAsia" w:ascii="宋体" w:hAnsi="宋体" w:cs="宋体"/>
          <w:bCs/>
          <w:color w:val="auto"/>
          <w:sz w:val="24"/>
          <w:highlight w:val="none"/>
          <w:lang w:val="en-US" w:eastAsia="zh-CN"/>
        </w:rPr>
        <w:t>10000</w:t>
      </w:r>
      <w:r>
        <w:rPr>
          <w:rFonts w:hint="eastAsia" w:ascii="宋体" w:hAnsi="宋体" w:eastAsia="宋体" w:cs="宋体"/>
          <w:bCs/>
          <w:color w:val="auto"/>
          <w:sz w:val="24"/>
          <w:highlight w:val="none"/>
        </w:rPr>
        <w:t>元。报价人应以银行转账等公对公（非现金）形式向我司提交竞价保证金，并保证于</w:t>
      </w:r>
      <w:r>
        <w:rPr>
          <w:rFonts w:hint="eastAsia" w:ascii="宋体" w:hAnsi="宋体" w:eastAsia="宋体" w:cs="宋体"/>
          <w:b/>
          <w:bCs/>
          <w:color w:val="auto"/>
          <w:kern w:val="0"/>
          <w:sz w:val="24"/>
          <w:highlight w:val="none"/>
          <w:u w:val="single"/>
        </w:rPr>
        <w:t>报名截止时间</w:t>
      </w:r>
      <w:r>
        <w:rPr>
          <w:rFonts w:hint="eastAsia" w:ascii="宋体" w:hAnsi="宋体" w:eastAsia="宋体" w:cs="宋体"/>
          <w:bCs/>
          <w:color w:val="auto"/>
          <w:sz w:val="24"/>
          <w:highlight w:val="none"/>
        </w:rPr>
        <w:t>之前到达我司指定账户上，我司将以开户银行提供的竞价保证金到账时间为依据进行确认。（请在保证金转账单上注明“</w:t>
      </w:r>
      <w:r>
        <w:rPr>
          <w:rFonts w:hint="eastAsia" w:ascii="宋体" w:hAnsi="宋体" w:eastAsia="宋体" w:cs="宋体"/>
          <w:color w:val="auto"/>
          <w:kern w:val="0"/>
          <w:sz w:val="24"/>
          <w:highlight w:val="none"/>
          <w:lang w:eastAsia="zh-CN"/>
        </w:rPr>
        <w:t>FZCM[采招]2025018</w:t>
      </w:r>
      <w:r>
        <w:rPr>
          <w:rFonts w:hint="eastAsia" w:ascii="宋体" w:hAnsi="宋体" w:eastAsia="宋体" w:cs="宋体"/>
          <w:bCs/>
          <w:color w:val="auto"/>
          <w:sz w:val="24"/>
          <w:highlight w:val="none"/>
        </w:rPr>
        <w:t>保证金”等有关项目信息的类似字样。）</w:t>
      </w:r>
    </w:p>
    <w:p w14:paraId="36374D6F">
      <w:pPr>
        <w:widowControl/>
        <w:spacing w:line="360" w:lineRule="auto"/>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递交竞价保证金及缴纳代理服务费账户信息：</w:t>
      </w:r>
    </w:p>
    <w:p w14:paraId="73857EF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开户名称：福州市建设工程管理有限公司</w:t>
      </w:r>
    </w:p>
    <w:p w14:paraId="1DB17A29">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开户银行：兴业银行福州鼓楼支行</w:t>
      </w:r>
    </w:p>
    <w:p w14:paraId="0590BA9C">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账号：117050100100015855</w:t>
      </w:r>
    </w:p>
    <w:p w14:paraId="55DAC501">
      <w:pPr>
        <w:widowControl/>
        <w:spacing w:line="360" w:lineRule="auto"/>
        <w:ind w:firstLine="482" w:firstLineChars="200"/>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11、采购单位联系方式：</w:t>
      </w:r>
    </w:p>
    <w:p w14:paraId="12933444">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采购单位： 福州高新区福达汽车租赁服务有限公司</w:t>
      </w:r>
    </w:p>
    <w:p w14:paraId="1A1EEEC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联系地址：福州高新区海西高新技术产业园创业大厦25层2503室</w:t>
      </w:r>
    </w:p>
    <w:p w14:paraId="1F8952C6">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联系人：</w:t>
      </w:r>
      <w:r>
        <w:rPr>
          <w:rFonts w:hint="eastAsia" w:ascii="宋体" w:hAnsi="宋体" w:eastAsia="宋体" w:cs="宋体"/>
          <w:color w:val="auto"/>
          <w:kern w:val="0"/>
          <w:sz w:val="24"/>
          <w:highlight w:val="none"/>
          <w:lang w:eastAsia="zh-CN"/>
        </w:rPr>
        <w:t>洪思铭</w:t>
      </w:r>
    </w:p>
    <w:p w14:paraId="4128EB08">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联系电话：0591-23507761</w:t>
      </w:r>
    </w:p>
    <w:p w14:paraId="34B45B0E">
      <w:pPr>
        <w:widowControl/>
        <w:spacing w:line="360" w:lineRule="auto"/>
        <w:ind w:firstLine="482" w:firstLineChars="200"/>
        <w:jc w:val="left"/>
        <w:rPr>
          <w:rFonts w:hint="eastAsia" w:ascii="宋体" w:hAnsi="宋体" w:eastAsia="宋体" w:cs="宋体"/>
          <w:b/>
          <w:color w:val="auto"/>
          <w:kern w:val="0"/>
          <w:sz w:val="24"/>
          <w:highlight w:val="none"/>
        </w:rPr>
      </w:pPr>
      <w:r>
        <w:rPr>
          <w:rFonts w:hint="eastAsia" w:ascii="宋体" w:hAnsi="宋体" w:eastAsia="宋体" w:cs="宋体"/>
          <w:b/>
          <w:color w:val="auto"/>
          <w:kern w:val="0"/>
          <w:sz w:val="24"/>
          <w:highlight w:val="none"/>
        </w:rPr>
        <w:t>12、代理机构联系方式：</w:t>
      </w:r>
    </w:p>
    <w:p w14:paraId="1B293819">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招标代理机构：福州市建设工程管理有限公司</w:t>
      </w:r>
    </w:p>
    <w:p w14:paraId="2B966E5A">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地址：福州市晋安区福新中路126号</w:t>
      </w:r>
      <w:r>
        <w:rPr>
          <w:rFonts w:hint="eastAsia" w:ascii="宋体" w:hAnsi="宋体" w:cs="宋体"/>
          <w:color w:val="auto"/>
          <w:kern w:val="0"/>
          <w:sz w:val="24"/>
          <w:highlight w:val="none"/>
          <w:lang w:eastAsia="zh-CN"/>
        </w:rPr>
        <w:t>岳峰广场（B座）</w:t>
      </w:r>
      <w:r>
        <w:rPr>
          <w:rFonts w:hint="eastAsia" w:ascii="宋体" w:hAnsi="宋体" w:cs="宋体"/>
          <w:color w:val="auto"/>
          <w:kern w:val="0"/>
          <w:sz w:val="24"/>
          <w:highlight w:val="none"/>
          <w:lang w:val="en-US" w:eastAsia="zh-CN"/>
        </w:rPr>
        <w:t>6</w:t>
      </w:r>
      <w:r>
        <w:rPr>
          <w:rFonts w:hint="eastAsia" w:ascii="宋体" w:hAnsi="宋体" w:eastAsia="宋体" w:cs="宋体"/>
          <w:color w:val="auto"/>
          <w:kern w:val="0"/>
          <w:sz w:val="24"/>
          <w:highlight w:val="none"/>
        </w:rPr>
        <w:t>楼</w:t>
      </w:r>
    </w:p>
    <w:p w14:paraId="35257B37">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联系人：陈丹丹</w:t>
      </w:r>
    </w:p>
    <w:p w14:paraId="7464CEA7">
      <w:pPr>
        <w:widowControl/>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rPr>
        <w:t>联系电话：0591-28062808</w:t>
      </w:r>
    </w:p>
    <w:p w14:paraId="119541AE">
      <w:pPr>
        <w:spacing w:line="360" w:lineRule="auto"/>
        <w:ind w:firstLine="482" w:firstLineChars="200"/>
        <w:rPr>
          <w:rFonts w:hint="eastAsia" w:ascii="宋体" w:hAnsi="宋体" w:eastAsia="宋体" w:cs="宋体"/>
          <w:b/>
          <w:bCs/>
          <w:color w:val="auto"/>
          <w:kern w:val="0"/>
          <w:sz w:val="24"/>
          <w:highlight w:val="none"/>
        </w:rPr>
      </w:pPr>
      <w:r>
        <w:rPr>
          <w:rFonts w:hint="eastAsia" w:ascii="宋体" w:hAnsi="宋体" w:eastAsia="宋体" w:cs="宋体"/>
          <w:b/>
          <w:bCs/>
          <w:color w:val="auto"/>
          <w:sz w:val="24"/>
          <w:highlight w:val="none"/>
        </w:rPr>
        <w:t>13</w:t>
      </w:r>
      <w:r>
        <w:rPr>
          <w:rFonts w:hint="eastAsia" w:ascii="宋体" w:hAnsi="宋体" w:eastAsia="宋体" w:cs="宋体"/>
          <w:b/>
          <w:bCs/>
          <w:color w:val="auto"/>
          <w:kern w:val="0"/>
          <w:sz w:val="24"/>
          <w:highlight w:val="none"/>
        </w:rPr>
        <w:t>.竞价人</w:t>
      </w:r>
      <w:r>
        <w:rPr>
          <w:rFonts w:hint="eastAsia" w:ascii="宋体" w:hAnsi="宋体" w:eastAsia="宋体" w:cs="宋体"/>
          <w:b/>
          <w:bCs/>
          <w:color w:val="auto"/>
          <w:kern w:val="0"/>
          <w:sz w:val="24"/>
          <w:highlight w:val="none"/>
          <w:shd w:val="clear" w:color="auto" w:fill="FFFFFF"/>
          <w:lang w:bidi="ar"/>
        </w:rPr>
        <w:t>自行承担所有参与报价的全部相关费用，本项目若无二个(含)以上竞价人参与竞价的，本项目将做废标处理</w:t>
      </w:r>
      <w:r>
        <w:rPr>
          <w:rFonts w:hint="eastAsia" w:ascii="宋体" w:hAnsi="宋体" w:eastAsia="宋体" w:cs="宋体"/>
          <w:b/>
          <w:bCs/>
          <w:color w:val="auto"/>
          <w:kern w:val="0"/>
          <w:sz w:val="24"/>
          <w:highlight w:val="none"/>
        </w:rPr>
        <w:t>。</w:t>
      </w:r>
    </w:p>
    <w:p w14:paraId="31AA2003">
      <w:pPr>
        <w:widowControl/>
        <w:spacing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14.本项目不接受联合体竞价，成交后，</w:t>
      </w:r>
      <w:r>
        <w:rPr>
          <w:rFonts w:hint="eastAsia" w:ascii="宋体" w:hAnsi="宋体" w:eastAsia="宋体" w:cs="宋体"/>
          <w:color w:val="auto"/>
          <w:sz w:val="24"/>
          <w:highlight w:val="none"/>
        </w:rPr>
        <w:t>成交人</w:t>
      </w:r>
      <w:r>
        <w:rPr>
          <w:rFonts w:hint="eastAsia" w:ascii="宋体" w:hAnsi="宋体" w:eastAsia="宋体" w:cs="宋体"/>
          <w:color w:val="auto"/>
          <w:kern w:val="0"/>
          <w:sz w:val="24"/>
          <w:highlight w:val="none"/>
        </w:rPr>
        <w:t>不得转包、分包。</w:t>
      </w:r>
    </w:p>
    <w:p w14:paraId="7EA560B8">
      <w:pPr>
        <w:spacing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15.</w:t>
      </w:r>
      <w:r>
        <w:rPr>
          <w:rStyle w:val="28"/>
          <w:rFonts w:hint="eastAsia" w:ascii="宋体" w:hAnsi="宋体" w:eastAsia="宋体" w:cs="宋体"/>
          <w:color w:val="auto"/>
          <w:kern w:val="0"/>
          <w:sz w:val="24"/>
          <w:highlight w:val="none"/>
        </w:rPr>
        <w:t>竞价规则说明</w:t>
      </w:r>
    </w:p>
    <w:p w14:paraId="75603269">
      <w:pPr>
        <w:widowControl/>
        <w:spacing w:line="360" w:lineRule="auto"/>
        <w:ind w:firstLine="480" w:firstLineChars="200"/>
        <w:jc w:val="left"/>
        <w:textAlignment w:val="baseline"/>
        <w:rPr>
          <w:rStyle w:val="28"/>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（1）</w:t>
      </w:r>
      <w:r>
        <w:rPr>
          <w:rStyle w:val="28"/>
          <w:rFonts w:hint="eastAsia" w:ascii="宋体" w:hAnsi="宋体" w:eastAsia="宋体" w:cs="宋体"/>
          <w:color w:val="auto"/>
          <w:kern w:val="0"/>
          <w:sz w:val="24"/>
          <w:highlight w:val="none"/>
        </w:rPr>
        <w:t>网上竞价的报价时限为竞价起始时间起至竞价截止时间止，在竞价截止时间前，报名且通过审核的竞价人可通过福州市建设工程管理有限公司竞价平台多次参与竞价（不限报价次数，在规定时间内提交报价均可）。</w:t>
      </w:r>
    </w:p>
    <w:p w14:paraId="06BF91BB">
      <w:pPr>
        <w:widowControl/>
        <w:spacing w:line="360" w:lineRule="auto"/>
        <w:ind w:firstLine="480" w:firstLineChars="200"/>
        <w:jc w:val="left"/>
        <w:textAlignment w:val="baseline"/>
        <w:rPr>
          <w:rStyle w:val="28"/>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（2）</w:t>
      </w:r>
      <w:r>
        <w:rPr>
          <w:rStyle w:val="28"/>
          <w:rFonts w:hint="eastAsia" w:ascii="宋体" w:hAnsi="宋体" w:eastAsia="宋体" w:cs="宋体"/>
          <w:color w:val="auto"/>
          <w:kern w:val="0"/>
          <w:sz w:val="24"/>
          <w:highlight w:val="none"/>
        </w:rPr>
        <w:t>在报价时限内，竞价人多次报价的情况下，报价金额必须大于自己上一次的报价金额，在报价时限内竞价人提交的最后一次报价作为该竞价人的最后报价。</w:t>
      </w:r>
    </w:p>
    <w:p w14:paraId="2AF3904C">
      <w:pPr>
        <w:widowControl/>
        <w:spacing w:line="360" w:lineRule="auto"/>
        <w:ind w:firstLine="480" w:firstLineChars="200"/>
        <w:textAlignment w:val="baseline"/>
        <w:rPr>
          <w:rStyle w:val="28"/>
          <w:rFonts w:hint="eastAsia" w:ascii="宋体" w:hAnsi="宋体" w:eastAsia="宋体" w:cs="宋体"/>
          <w:color w:val="auto"/>
          <w:kern w:val="0"/>
          <w:sz w:val="24"/>
          <w:highlight w:val="none"/>
        </w:rPr>
      </w:pPr>
      <w:r>
        <w:rPr>
          <w:rFonts w:hint="eastAsia" w:ascii="宋体" w:hAnsi="宋体" w:eastAsia="宋体" w:cs="宋体"/>
          <w:color w:val="auto"/>
          <w:sz w:val="24"/>
          <w:highlight w:val="none"/>
        </w:rPr>
        <w:t>（3）本项目推荐一名成交候选人，</w:t>
      </w:r>
      <w:r>
        <w:rPr>
          <w:rStyle w:val="28"/>
          <w:rFonts w:hint="eastAsia" w:ascii="宋体" w:hAnsi="宋体" w:eastAsia="宋体" w:cs="宋体"/>
          <w:color w:val="auto"/>
          <w:kern w:val="0"/>
          <w:sz w:val="24"/>
          <w:highlight w:val="none"/>
        </w:rPr>
        <w:t>在完全满足采购需求且报价有效的前提下，最后报价最高者作为成交候选人，若最后报价相同的，则按竞价人提交的最后报价先后顺序确定成交候选人，即提出该最后报价时间较早的作为成交候选人。若出现上述结果均相同的，则采取随机抽取方式确定。</w:t>
      </w:r>
    </w:p>
    <w:p w14:paraId="6C4FC55B">
      <w:pPr>
        <w:widowControl/>
        <w:spacing w:line="360" w:lineRule="auto"/>
        <w:ind w:firstLine="480" w:firstLineChars="200"/>
        <w:textAlignment w:val="baseline"/>
        <w:rPr>
          <w:rStyle w:val="28"/>
          <w:rFonts w:hint="eastAsia" w:ascii="宋体" w:hAnsi="宋体" w:eastAsia="宋体" w:cs="宋体"/>
          <w:color w:val="auto"/>
          <w:kern w:val="0"/>
          <w:sz w:val="24"/>
          <w:highlight w:val="none"/>
        </w:rPr>
      </w:pPr>
      <w:r>
        <w:rPr>
          <w:rStyle w:val="28"/>
          <w:rFonts w:hint="eastAsia" w:ascii="宋体" w:hAnsi="宋体" w:eastAsia="宋体" w:cs="宋体"/>
          <w:color w:val="auto"/>
          <w:kern w:val="0"/>
          <w:sz w:val="24"/>
          <w:highlight w:val="none"/>
        </w:rPr>
        <w:t>（4）竞价人在竞价平台上传的响应文件扫描件具有法律效力。</w:t>
      </w:r>
    </w:p>
    <w:p w14:paraId="4F85D24A">
      <w:pPr>
        <w:widowControl/>
        <w:spacing w:line="360" w:lineRule="auto"/>
        <w:ind w:firstLine="480" w:firstLineChars="200"/>
        <w:textAlignment w:val="baseline"/>
        <w:rPr>
          <w:rStyle w:val="28"/>
          <w:rFonts w:hint="eastAsia" w:ascii="宋体" w:hAnsi="宋体" w:eastAsia="宋体" w:cs="宋体"/>
          <w:color w:val="auto"/>
          <w:kern w:val="0"/>
          <w:sz w:val="24"/>
          <w:highlight w:val="none"/>
        </w:rPr>
      </w:pPr>
      <w:r>
        <w:rPr>
          <w:rStyle w:val="28"/>
          <w:rFonts w:hint="eastAsia" w:ascii="宋体" w:hAnsi="宋体" w:eastAsia="宋体" w:cs="宋体"/>
          <w:color w:val="auto"/>
          <w:kern w:val="0"/>
          <w:sz w:val="24"/>
          <w:highlight w:val="none"/>
        </w:rPr>
        <w:t>（5）本项目竞价总价为5年固定资产</w:t>
      </w:r>
      <w:r>
        <w:rPr>
          <w:rFonts w:hint="eastAsia" w:ascii="宋体" w:hAnsi="宋体" w:eastAsia="宋体" w:cs="宋体"/>
          <w:b/>
          <w:color w:val="auto"/>
          <w:sz w:val="24"/>
          <w:szCs w:val="24"/>
          <w:highlight w:val="none"/>
          <w:lang w:eastAsia="zh-CN"/>
        </w:rPr>
        <w:t>有偿使用费</w:t>
      </w:r>
      <w:r>
        <w:rPr>
          <w:rStyle w:val="28"/>
          <w:rFonts w:hint="eastAsia" w:ascii="宋体" w:hAnsi="宋体" w:eastAsia="宋体" w:cs="宋体"/>
          <w:color w:val="auto"/>
          <w:kern w:val="0"/>
          <w:sz w:val="24"/>
          <w:highlight w:val="none"/>
        </w:rPr>
        <w:t>投标总价，固定资产</w:t>
      </w:r>
      <w:r>
        <w:rPr>
          <w:rFonts w:hint="eastAsia" w:ascii="宋体" w:hAnsi="宋体" w:eastAsia="宋体" w:cs="宋体"/>
          <w:b/>
          <w:color w:val="auto"/>
          <w:sz w:val="24"/>
          <w:szCs w:val="24"/>
          <w:highlight w:val="none"/>
          <w:lang w:eastAsia="zh-CN"/>
        </w:rPr>
        <w:t>有偿使用费</w:t>
      </w:r>
      <w:r>
        <w:rPr>
          <w:rStyle w:val="28"/>
          <w:rFonts w:hint="eastAsia" w:ascii="宋体" w:hAnsi="宋体" w:eastAsia="宋体" w:cs="宋体"/>
          <w:color w:val="auto"/>
          <w:kern w:val="0"/>
          <w:sz w:val="24"/>
          <w:highlight w:val="none"/>
        </w:rPr>
        <w:t>从第二年起每年递增3%。最后竞价最高价为本项目成交人。</w:t>
      </w:r>
    </w:p>
    <w:p w14:paraId="199128A2">
      <w:pPr>
        <w:widowControl/>
        <w:spacing w:line="360" w:lineRule="auto"/>
        <w:ind w:firstLine="480" w:firstLineChars="200"/>
        <w:textAlignment w:val="baseline"/>
        <w:rPr>
          <w:rFonts w:hint="eastAsia" w:ascii="宋体" w:hAnsi="宋体" w:eastAsia="宋体" w:cs="宋体"/>
          <w:b/>
          <w:bCs/>
          <w:color w:val="auto"/>
          <w:sz w:val="24"/>
          <w:highlight w:val="none"/>
        </w:rPr>
      </w:pPr>
      <w:r>
        <w:rPr>
          <w:rFonts w:hint="eastAsia" w:ascii="宋体" w:hAnsi="宋体" w:eastAsia="宋体" w:cs="宋体"/>
          <w:color w:val="auto"/>
          <w:sz w:val="24"/>
          <w:highlight w:val="none"/>
        </w:rPr>
        <w:t>（6）</w:t>
      </w:r>
      <w:r>
        <w:rPr>
          <w:rFonts w:hint="eastAsia" w:ascii="宋体" w:hAnsi="宋体" w:eastAsia="宋体" w:cs="宋体"/>
          <w:b/>
          <w:bCs/>
          <w:color w:val="auto"/>
          <w:sz w:val="24"/>
          <w:highlight w:val="none"/>
        </w:rPr>
        <w:t>竞价人请认真阅读本竞价文件所有条款内容，一经提交响应文件，即视为知悉并同意竞价文件规定的所有条款内容，并不得在竞价后以任何理由对竞价文件提出质疑。在成交后须按竞价文件规定执行，否则视为虚假响应，招标人将追究其相应责任，如保证金不予退还或履约保证金不予退还等，对于招标人产生的损失还应予以赔偿。</w:t>
      </w:r>
    </w:p>
    <w:p w14:paraId="66829DDC">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16.最终有效报价确认办法</w:t>
      </w:r>
    </w:p>
    <w:p w14:paraId="1593FEBA">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（1）在提交的响应文件全部满足竞价文件要求的前提下依据统一的价格要素评定最高报价,按最后报价最高者作为成交候选人，经招标人确认后作为成交人。</w:t>
      </w:r>
    </w:p>
    <w:p w14:paraId="4275FFAC">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（2）算术错误将按以下方法更正：</w:t>
      </w:r>
    </w:p>
    <w:p w14:paraId="1934F9C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①竞价人在竞价平台提交的最后一次报价与竞价人最后一次上传的报价文件中的报价一览表总价不一致的，以竞价人在竞价平台提交的最后一次报价为准；</w:t>
      </w:r>
    </w:p>
    <w:p w14:paraId="317CF1C6">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②报价一览表中大写金额和小写金额不一致的，以大写金额为准；</w:t>
      </w:r>
    </w:p>
    <w:p w14:paraId="3232067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③报价一览表中单价金额小数点或百分比有明显错位的，以报价一览表的总价为准，并修改单价；</w:t>
      </w:r>
    </w:p>
    <w:p w14:paraId="20B77B6B">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④报价一览表中总价金额与按照单价汇总金额不一致的，以单价金额计算结果为准。</w:t>
      </w:r>
    </w:p>
    <w:p w14:paraId="41FACBB3">
      <w:pPr>
        <w:widowControl/>
        <w:spacing w:line="360" w:lineRule="auto"/>
        <w:ind w:firstLine="482" w:firstLineChars="200"/>
        <w:jc w:val="left"/>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※同时出现两种以上不一致的，按照前款规定的顺序修正。</w:t>
      </w:r>
    </w:p>
    <w:p w14:paraId="1FE0EEC5">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17.竞价人应遵守采购相关法规，若竞价人违反规定，将按有关规定处理。</w:t>
      </w:r>
    </w:p>
    <w:p w14:paraId="103EE0C7">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18.竞价结果确认</w:t>
      </w:r>
    </w:p>
    <w:p w14:paraId="168EB364">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（1）竞价截止时间止，福州市建设工程管理有限公司以书面方式通知招标人。同时将成交结果信息在</w:t>
      </w:r>
      <w:r>
        <w:rPr>
          <w:rFonts w:hint="eastAsia" w:ascii="宋体" w:hAnsi="宋体" w:cs="宋体"/>
          <w:color w:val="auto"/>
          <w:kern w:val="0"/>
          <w:sz w:val="24"/>
          <w:highlight w:val="none"/>
          <w:lang w:eastAsia="zh-CN"/>
        </w:rPr>
        <w:t>福建省国资平台</w:t>
      </w:r>
      <w:r>
        <w:rPr>
          <w:rFonts w:hint="eastAsia" w:ascii="宋体" w:hAnsi="宋体" w:eastAsia="宋体" w:cs="宋体"/>
          <w:color w:val="auto"/>
          <w:kern w:val="0"/>
          <w:sz w:val="24"/>
          <w:highlight w:val="none"/>
        </w:rPr>
        <w:t>，网址（</w:t>
      </w:r>
      <w:r>
        <w:rPr>
          <w:rFonts w:hint="eastAsia" w:ascii="宋体" w:hAnsi="宋体" w:cs="宋体"/>
          <w:color w:val="auto"/>
          <w:kern w:val="0"/>
          <w:sz w:val="24"/>
          <w:highlight w:val="none"/>
          <w:lang w:eastAsia="zh-CN"/>
        </w:rPr>
        <w:t>https://ygcg.fjcqjy.com/</w:t>
      </w:r>
      <w:r>
        <w:rPr>
          <w:rFonts w:hint="eastAsia" w:ascii="宋体" w:hAnsi="宋体" w:eastAsia="宋体" w:cs="宋体"/>
          <w:color w:val="auto"/>
          <w:kern w:val="0"/>
          <w:sz w:val="24"/>
          <w:highlight w:val="none"/>
        </w:rPr>
        <w:t>）、福州市建设工程管理有限公司网站（http://www.fzjsgc.com/）</w:t>
      </w:r>
      <w:r>
        <w:rPr>
          <w:rFonts w:hint="eastAsia" w:ascii="宋体" w:hAnsi="宋体" w:eastAsia="宋体" w:cs="宋体"/>
          <w:color w:val="auto"/>
          <w:sz w:val="24"/>
          <w:highlight w:val="none"/>
        </w:rPr>
        <w:t>上公告，公告期限为本公告之日起1个工作日。</w:t>
      </w:r>
    </w:p>
    <w:p w14:paraId="5C6490BF">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（2）采购单位在提出采购需求时指定品牌的，须在采购单位指定的品牌范围内选定，不符合规定的，</w:t>
      </w:r>
      <w:r>
        <w:rPr>
          <w:rFonts w:hint="eastAsia" w:ascii="宋体" w:hAnsi="宋体" w:eastAsia="宋体" w:cs="宋体"/>
          <w:b/>
          <w:bCs/>
          <w:color w:val="auto"/>
          <w:sz w:val="24"/>
          <w:highlight w:val="none"/>
        </w:rPr>
        <w:t>网上竞价无效。</w:t>
      </w:r>
    </w:p>
    <w:p w14:paraId="6CF3CDBE">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19.竞价报价偏差</w:t>
      </w:r>
    </w:p>
    <w:p w14:paraId="60D8BF18">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（1）重大偏差。下列情况属于重大偏差：</w:t>
      </w:r>
    </w:p>
    <w:p w14:paraId="0E39BF6A">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①响应文件未按竞价文件要求加盖公章并由单位负责人或其书面授权的代理人签字的；</w:t>
      </w:r>
    </w:p>
    <w:p w14:paraId="0F23DC9E">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②响应文件载明的竞价项目完成期限超过竞价文件规定的；</w:t>
      </w:r>
    </w:p>
    <w:p w14:paraId="5BD4F584">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③明显不符合技术规格、技术标准的要求；</w:t>
      </w:r>
    </w:p>
    <w:p w14:paraId="3FD1DC11">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④响应文件载明的货物包装方式、检验标准和方法等不符合竞价文件的要求；</w:t>
      </w:r>
    </w:p>
    <w:p w14:paraId="02C7DB5D">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⑤竞价人在竞价平台提交的报价明显低于成本价（提供书面说明不合理的）或存在恶意竞争情形的；</w:t>
      </w:r>
    </w:p>
    <w:p w14:paraId="04BE61C3">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⑥响应文件附有招标人不能接受的条件；</w:t>
      </w:r>
    </w:p>
    <w:p w14:paraId="74F3FD4B">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⑦不符合竞价文件中规定的其他实质性要求。</w:t>
      </w:r>
    </w:p>
    <w:p w14:paraId="5364CBBA">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响应文件有上述情形之一的，认定为未对竞价文件作出实质性响应，</w:t>
      </w:r>
      <w:r>
        <w:rPr>
          <w:rFonts w:hint="eastAsia" w:ascii="宋体" w:hAnsi="宋体" w:eastAsia="宋体" w:cs="宋体"/>
          <w:b/>
          <w:bCs/>
          <w:color w:val="auto"/>
          <w:sz w:val="24"/>
          <w:highlight w:val="none"/>
        </w:rPr>
        <w:t>作无效报价处理</w:t>
      </w:r>
      <w:r>
        <w:rPr>
          <w:rFonts w:hint="eastAsia" w:ascii="宋体" w:hAnsi="宋体" w:eastAsia="宋体" w:cs="宋体"/>
          <w:color w:val="auto"/>
          <w:sz w:val="24"/>
          <w:highlight w:val="none"/>
        </w:rPr>
        <w:t>。</w:t>
      </w:r>
    </w:p>
    <w:p w14:paraId="58FF9F7C">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细微偏差。响应文件在实质上响应竞价文件要求，但在个别地方存在漏项或者提供了不完整的技术信息和数据等情况，并且补正这些遗漏或者不完整不会对其他竞价人造成不公平的结果。细微偏差不影响响应文件的有效性。</w:t>
      </w:r>
    </w:p>
    <w:p w14:paraId="02513B5F">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对存在细微偏差的竞价人要求在报名结束前予以补正。补正的程序和方法按照法律法规对澄清的规定执行。无法补正的，可在审核时对细微偏差作不利于该竞价人的认定。3个以上（含3个）的累积细微偏差视为技术商务不合格，该竞价人报名审核将不通过。</w:t>
      </w:r>
    </w:p>
    <w:p w14:paraId="67502C60">
      <w:pPr>
        <w:pStyle w:val="12"/>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若成交人的响应文件描述存在前后不一致或响应内容与证明材料不一致或多份证明材料之间不一致或存在其他未响应本竞价文件的情形的，但在报名审核中未能发现，招标人将有权以响应文件描述或证明材料中有利于招标人的内容进行验收或直接取消其成交资格，成交人应自行承担由此产生的风险及费用。</w:t>
      </w:r>
    </w:p>
    <w:p w14:paraId="749A98B4">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20.签订合同、服务时间、服务地点</w:t>
      </w:r>
    </w:p>
    <w:p w14:paraId="0459B7BC">
      <w:pPr>
        <w:widowControl/>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成交人领取《网竞成交通知书》后，应在《网竞成交通知书》发出之日起</w:t>
      </w:r>
      <w:r>
        <w:rPr>
          <w:rFonts w:hint="eastAsia" w:ascii="宋体" w:hAnsi="宋体" w:cs="宋体"/>
          <w:color w:val="auto"/>
          <w:sz w:val="24"/>
          <w:highlight w:val="none"/>
          <w:lang w:val="en-US" w:eastAsia="zh-CN"/>
        </w:rPr>
        <w:t>30</w:t>
      </w:r>
      <w:r>
        <w:rPr>
          <w:rFonts w:hint="eastAsia" w:ascii="宋体" w:hAnsi="宋体" w:eastAsia="宋体" w:cs="宋体"/>
          <w:color w:val="auto"/>
          <w:sz w:val="24"/>
          <w:highlight w:val="none"/>
        </w:rPr>
        <w:t>天内与招标人签订合同，并按合同规定执行相关义务。</w:t>
      </w:r>
    </w:p>
    <w:p w14:paraId="133AA3E5">
      <w:pPr>
        <w:pStyle w:val="17"/>
        <w:spacing w:before="0" w:beforeAutospacing="0" w:after="0" w:afterAutospacing="0" w:line="360" w:lineRule="auto"/>
        <w:ind w:firstLine="480" w:firstLineChars="200"/>
        <w:rPr>
          <w:rFonts w:hint="eastAsia" w:ascii="宋体" w:hAnsi="宋体" w:eastAsia="宋体" w:cs="宋体"/>
          <w:color w:val="auto"/>
          <w:kern w:val="2"/>
          <w:highlight w:val="none"/>
        </w:rPr>
      </w:pPr>
      <w:r>
        <w:rPr>
          <w:rFonts w:hint="eastAsia" w:ascii="宋体" w:hAnsi="宋体" w:eastAsia="宋体" w:cs="宋体"/>
          <w:color w:val="auto"/>
          <w:kern w:val="2"/>
          <w:highlight w:val="none"/>
        </w:rPr>
        <w:t>21.如果竞价人发生以下任何一种情况时，其竞价保证金将被不予退还：</w:t>
      </w:r>
    </w:p>
    <w:p w14:paraId="628A0F70">
      <w:pPr>
        <w:pStyle w:val="17"/>
        <w:spacing w:before="0" w:beforeAutospacing="0" w:after="0" w:afterAutospacing="0" w:line="360" w:lineRule="auto"/>
        <w:ind w:firstLine="480" w:firstLineChars="200"/>
        <w:rPr>
          <w:rFonts w:hint="eastAsia" w:ascii="宋体" w:hAnsi="宋体" w:eastAsia="宋体" w:cs="宋体"/>
          <w:color w:val="auto"/>
          <w:kern w:val="2"/>
          <w:highlight w:val="none"/>
        </w:rPr>
      </w:pPr>
      <w:r>
        <w:rPr>
          <w:rFonts w:hint="eastAsia" w:ascii="宋体" w:hAnsi="宋体" w:eastAsia="宋体" w:cs="宋体"/>
          <w:color w:val="auto"/>
          <w:kern w:val="2"/>
          <w:highlight w:val="none"/>
        </w:rPr>
        <w:t>（1）竞价人在证明材料文件中提供虚假材料的；</w:t>
      </w:r>
    </w:p>
    <w:p w14:paraId="5D20CBE7">
      <w:pPr>
        <w:pStyle w:val="17"/>
        <w:spacing w:before="0" w:beforeAutospacing="0" w:after="0" w:afterAutospacing="0" w:line="360" w:lineRule="auto"/>
        <w:ind w:firstLine="480" w:firstLineChars="200"/>
        <w:rPr>
          <w:rFonts w:hint="eastAsia" w:ascii="宋体" w:hAnsi="宋体" w:eastAsia="宋体" w:cs="宋体"/>
          <w:color w:val="auto"/>
          <w:kern w:val="2"/>
          <w:highlight w:val="none"/>
        </w:rPr>
      </w:pPr>
      <w:r>
        <w:rPr>
          <w:rFonts w:hint="eastAsia" w:ascii="宋体" w:hAnsi="宋体" w:eastAsia="宋体" w:cs="宋体"/>
          <w:color w:val="auto"/>
          <w:kern w:val="2"/>
          <w:highlight w:val="none"/>
        </w:rPr>
        <w:t>（2）除因不可抗力或竞价文件认可的情形以外，</w:t>
      </w:r>
      <w:r>
        <w:rPr>
          <w:rFonts w:hint="eastAsia" w:ascii="宋体" w:hAnsi="宋体" w:eastAsia="宋体" w:cs="宋体"/>
          <w:color w:val="auto"/>
          <w:highlight w:val="none"/>
        </w:rPr>
        <w:t>成交人</w:t>
      </w:r>
      <w:r>
        <w:rPr>
          <w:rFonts w:hint="eastAsia" w:ascii="宋体" w:hAnsi="宋体" w:eastAsia="宋体" w:cs="宋体"/>
          <w:color w:val="auto"/>
          <w:kern w:val="2"/>
          <w:highlight w:val="none"/>
        </w:rPr>
        <w:t>不与招标人签订合同或不能履约的；</w:t>
      </w:r>
    </w:p>
    <w:p w14:paraId="1628062F">
      <w:pPr>
        <w:pStyle w:val="17"/>
        <w:spacing w:before="0" w:beforeAutospacing="0" w:after="0" w:afterAutospacing="0" w:line="360" w:lineRule="auto"/>
        <w:ind w:firstLine="480" w:firstLineChars="200"/>
        <w:rPr>
          <w:rFonts w:hint="eastAsia" w:ascii="宋体" w:hAnsi="宋体" w:eastAsia="宋体" w:cs="宋体"/>
          <w:color w:val="auto"/>
          <w:kern w:val="2"/>
          <w:highlight w:val="none"/>
        </w:rPr>
      </w:pPr>
      <w:r>
        <w:rPr>
          <w:rFonts w:hint="eastAsia" w:ascii="宋体" w:hAnsi="宋体" w:eastAsia="宋体" w:cs="宋体"/>
          <w:color w:val="auto"/>
          <w:kern w:val="2"/>
          <w:highlight w:val="none"/>
        </w:rPr>
        <w:t>（3）</w:t>
      </w:r>
      <w:r>
        <w:rPr>
          <w:rFonts w:hint="eastAsia" w:ascii="宋体" w:hAnsi="宋体" w:eastAsia="宋体" w:cs="宋体"/>
          <w:color w:val="auto"/>
          <w:highlight w:val="none"/>
        </w:rPr>
        <w:t>成交人</w:t>
      </w:r>
      <w:r>
        <w:rPr>
          <w:rFonts w:hint="eastAsia" w:ascii="宋体" w:hAnsi="宋体" w:eastAsia="宋体" w:cs="宋体"/>
          <w:color w:val="auto"/>
          <w:kern w:val="2"/>
          <w:highlight w:val="none"/>
        </w:rPr>
        <w:t>自动放弃成交资格的；</w:t>
      </w:r>
    </w:p>
    <w:p w14:paraId="2F540D24">
      <w:pPr>
        <w:pStyle w:val="17"/>
        <w:spacing w:before="0" w:beforeAutospacing="0" w:after="0" w:afterAutospacing="0" w:line="360" w:lineRule="auto"/>
        <w:ind w:firstLine="480" w:firstLineChars="200"/>
        <w:rPr>
          <w:rFonts w:hint="eastAsia" w:ascii="宋体" w:hAnsi="宋体" w:eastAsia="宋体" w:cs="宋体"/>
          <w:color w:val="auto"/>
          <w:kern w:val="2"/>
          <w:highlight w:val="none"/>
        </w:rPr>
      </w:pPr>
      <w:r>
        <w:rPr>
          <w:rFonts w:hint="eastAsia" w:ascii="宋体" w:hAnsi="宋体" w:eastAsia="宋体" w:cs="宋体"/>
          <w:color w:val="auto"/>
          <w:kern w:val="2"/>
          <w:highlight w:val="none"/>
        </w:rPr>
        <w:t>（4）竞价人假借以他人名义参加报价或者以其他方式弄虚作假，骗取成交；</w:t>
      </w:r>
    </w:p>
    <w:p w14:paraId="35DF0BF0">
      <w:pPr>
        <w:pStyle w:val="17"/>
        <w:spacing w:before="0" w:beforeAutospacing="0" w:after="0" w:afterAutospacing="0" w:line="360" w:lineRule="auto"/>
        <w:ind w:firstLine="480" w:firstLineChars="200"/>
        <w:rPr>
          <w:rFonts w:hint="eastAsia" w:ascii="宋体" w:hAnsi="宋体" w:eastAsia="宋体" w:cs="宋体"/>
          <w:color w:val="auto"/>
          <w:kern w:val="2"/>
          <w:highlight w:val="none"/>
        </w:rPr>
      </w:pPr>
      <w:r>
        <w:rPr>
          <w:rFonts w:hint="eastAsia" w:ascii="宋体" w:hAnsi="宋体" w:eastAsia="宋体" w:cs="宋体"/>
          <w:color w:val="auto"/>
          <w:kern w:val="2"/>
          <w:highlight w:val="none"/>
        </w:rPr>
        <w:t>（5）国家法律法规以及竞价文件中规定的其他竞价保证金不予退还的情形。</w:t>
      </w:r>
    </w:p>
    <w:p w14:paraId="457CDA27">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上述不予退还竞价保证金的情况不能抵偿给招标人或采购代理机构造成损失的，竞价人还要承担赔偿责任。</w:t>
      </w:r>
    </w:p>
    <w:p w14:paraId="49275B7D">
      <w:pPr>
        <w:widowControl/>
        <w:numPr>
          <w:ilvl w:val="255"/>
          <w:numId w:val="0"/>
        </w:numPr>
        <w:spacing w:line="360" w:lineRule="auto"/>
        <w:ind w:firstLine="482" w:firstLineChars="200"/>
        <w:jc w:val="left"/>
        <w:textAlignment w:val="baseline"/>
        <w:rPr>
          <w:rStyle w:val="28"/>
          <w:rFonts w:hint="eastAsia" w:ascii="宋体" w:hAnsi="宋体" w:eastAsia="宋体" w:cs="宋体"/>
          <w:b/>
          <w:bCs/>
          <w:color w:val="auto"/>
          <w:sz w:val="24"/>
          <w:highlight w:val="none"/>
        </w:rPr>
      </w:pPr>
      <w:r>
        <w:rPr>
          <w:rStyle w:val="28"/>
          <w:rFonts w:hint="eastAsia" w:ascii="宋体" w:hAnsi="宋体" w:eastAsia="宋体" w:cs="宋体"/>
          <w:b/>
          <w:bCs/>
          <w:color w:val="auto"/>
          <w:sz w:val="24"/>
          <w:highlight w:val="none"/>
        </w:rPr>
        <w:t>22.其他：</w:t>
      </w:r>
    </w:p>
    <w:p w14:paraId="5BD344B1">
      <w:pPr>
        <w:widowControl/>
        <w:numPr>
          <w:ilvl w:val="255"/>
          <w:numId w:val="0"/>
        </w:numPr>
        <w:spacing w:line="360" w:lineRule="auto"/>
        <w:ind w:firstLine="482" w:firstLineChars="200"/>
        <w:jc w:val="left"/>
        <w:textAlignment w:val="baseline"/>
        <w:rPr>
          <w:rStyle w:val="28"/>
          <w:rFonts w:hint="eastAsia" w:ascii="宋体" w:hAnsi="宋体" w:eastAsia="宋体" w:cs="宋体"/>
          <w:b/>
          <w:bCs/>
          <w:color w:val="auto"/>
          <w:sz w:val="24"/>
          <w:highlight w:val="none"/>
        </w:rPr>
      </w:pPr>
      <w:r>
        <w:rPr>
          <w:rStyle w:val="28"/>
          <w:rFonts w:hint="eastAsia" w:ascii="宋体" w:hAnsi="宋体" w:eastAsia="宋体" w:cs="宋体"/>
          <w:b/>
          <w:bCs/>
          <w:color w:val="auto"/>
          <w:sz w:val="24"/>
          <w:highlight w:val="none"/>
        </w:rPr>
        <w:t>22.1成交公告发布后</w:t>
      </w:r>
      <w:r>
        <w:rPr>
          <w:rStyle w:val="28"/>
          <w:b/>
          <w:bCs/>
        </w:rPr>
        <w:t>成交人</w:t>
      </w:r>
      <w:r>
        <w:rPr>
          <w:rStyle w:val="28"/>
          <w:rFonts w:hint="eastAsia" w:ascii="宋体" w:hAnsi="宋体" w:eastAsia="宋体" w:cs="宋体"/>
          <w:b/>
          <w:bCs/>
          <w:color w:val="auto"/>
          <w:sz w:val="24"/>
          <w:highlight w:val="none"/>
        </w:rPr>
        <w:t>须提供纸质响应文件原件、纸质报价文件原件，其他竞价人无需提供。文件份数：1套正本，2套副本，副本可以是正本的完整复印件，文件均须逐页加盖公章且装订成册。</w:t>
      </w:r>
    </w:p>
    <w:p w14:paraId="56DFA59E">
      <w:pPr>
        <w:widowControl/>
        <w:spacing w:line="360" w:lineRule="auto"/>
        <w:ind w:firstLine="482" w:firstLineChars="200"/>
        <w:jc w:val="left"/>
        <w:rPr>
          <w:rStyle w:val="28"/>
          <w:rFonts w:hint="eastAsia" w:ascii="宋体" w:hAnsi="宋体" w:eastAsia="宋体" w:cs="宋体"/>
          <w:b/>
          <w:bCs/>
          <w:color w:val="auto"/>
          <w:sz w:val="24"/>
          <w:highlight w:val="none"/>
        </w:rPr>
      </w:pPr>
      <w:bookmarkStart w:id="3" w:name="_Toc22138"/>
      <w:bookmarkStart w:id="4" w:name="_Toc15388"/>
      <w:r>
        <w:rPr>
          <w:rStyle w:val="28"/>
          <w:rFonts w:hint="eastAsia" w:ascii="宋体" w:hAnsi="宋体" w:eastAsia="宋体" w:cs="宋体"/>
          <w:b/>
          <w:bCs/>
          <w:color w:val="auto"/>
          <w:sz w:val="24"/>
          <w:highlight w:val="none"/>
        </w:rPr>
        <w:t>22.2招标代理服务费收取方式：①中标金额作为收费的基数，按差额累计法进行计算向成交人收取。②100万元收费费率：1.5%。③成交人应在领取中标通知书的同时按规定的标准一次性向采购代理机构缴清招标代理服务费。招标代理服务费以银行转账、电汇、汇票或现金等付款方式。</w:t>
      </w:r>
    </w:p>
    <w:p w14:paraId="609F80A2">
      <w:pPr>
        <w:widowControl/>
        <w:spacing w:line="360" w:lineRule="auto"/>
        <w:ind w:firstLine="482" w:firstLineChars="200"/>
        <w:jc w:val="left"/>
        <w:rPr>
          <w:rStyle w:val="28"/>
          <w:rFonts w:hint="eastAsia" w:ascii="宋体" w:hAnsi="宋体" w:eastAsia="宋体" w:cs="宋体"/>
          <w:b/>
          <w:bCs/>
          <w:color w:val="auto"/>
          <w:sz w:val="24"/>
          <w:highlight w:val="none"/>
        </w:rPr>
      </w:pPr>
      <w:r>
        <w:rPr>
          <w:rStyle w:val="28"/>
          <w:rFonts w:hint="eastAsia" w:ascii="宋体" w:hAnsi="宋体" w:eastAsia="宋体" w:cs="宋体"/>
          <w:b/>
          <w:bCs/>
          <w:color w:val="auto"/>
          <w:sz w:val="24"/>
          <w:highlight w:val="none"/>
        </w:rPr>
        <w:t>招标代理服务费缴交银行帐号：</w:t>
      </w:r>
    </w:p>
    <w:p w14:paraId="29899024">
      <w:pPr>
        <w:widowControl/>
        <w:spacing w:line="360" w:lineRule="auto"/>
        <w:ind w:firstLine="480" w:firstLineChars="200"/>
        <w:jc w:val="left"/>
        <w:rPr>
          <w:rStyle w:val="28"/>
          <w:rFonts w:hint="eastAsia" w:ascii="宋体" w:hAnsi="宋体" w:eastAsia="宋体" w:cs="宋体"/>
          <w:color w:val="auto"/>
          <w:sz w:val="24"/>
          <w:highlight w:val="none"/>
        </w:rPr>
      </w:pPr>
      <w:r>
        <w:rPr>
          <w:rStyle w:val="28"/>
          <w:rFonts w:hint="eastAsia" w:ascii="宋体" w:hAnsi="宋体" w:eastAsia="宋体" w:cs="宋体"/>
          <w:color w:val="auto"/>
          <w:sz w:val="24"/>
          <w:highlight w:val="none"/>
        </w:rPr>
        <w:t>开户名称：福州市建设工程管理有限公司</w:t>
      </w:r>
    </w:p>
    <w:p w14:paraId="0E2F754D">
      <w:pPr>
        <w:widowControl/>
        <w:spacing w:line="360" w:lineRule="auto"/>
        <w:ind w:firstLine="480" w:firstLineChars="200"/>
        <w:jc w:val="left"/>
        <w:rPr>
          <w:rStyle w:val="28"/>
          <w:rFonts w:hint="eastAsia" w:ascii="宋体" w:hAnsi="宋体" w:eastAsia="宋体" w:cs="宋体"/>
          <w:color w:val="auto"/>
          <w:sz w:val="24"/>
          <w:highlight w:val="none"/>
        </w:rPr>
      </w:pPr>
      <w:r>
        <w:rPr>
          <w:rStyle w:val="28"/>
          <w:rFonts w:hint="eastAsia" w:ascii="宋体" w:hAnsi="宋体" w:eastAsia="宋体" w:cs="宋体"/>
          <w:color w:val="auto"/>
          <w:sz w:val="24"/>
          <w:highlight w:val="none"/>
        </w:rPr>
        <w:t>开户银行：兴业银行福州杨桥支行</w:t>
      </w:r>
    </w:p>
    <w:p w14:paraId="2F75F47A">
      <w:pPr>
        <w:widowControl/>
        <w:spacing w:line="360" w:lineRule="auto"/>
        <w:ind w:firstLine="480" w:firstLineChars="200"/>
        <w:jc w:val="left"/>
        <w:rPr>
          <w:rFonts w:hint="eastAsia" w:ascii="宋体" w:hAnsi="宋体" w:eastAsia="宋体" w:cs="宋体"/>
          <w:b/>
          <w:color w:val="auto"/>
          <w:kern w:val="0"/>
          <w:sz w:val="32"/>
          <w:szCs w:val="32"/>
          <w:highlight w:val="none"/>
        </w:rPr>
      </w:pPr>
      <w:r>
        <w:rPr>
          <w:rStyle w:val="28"/>
          <w:rFonts w:hint="eastAsia" w:ascii="宋体" w:hAnsi="宋体" w:eastAsia="宋体" w:cs="宋体"/>
          <w:color w:val="auto"/>
          <w:sz w:val="24"/>
          <w:highlight w:val="none"/>
        </w:rPr>
        <w:t>账号：117200100100146799</w:t>
      </w:r>
      <w:r>
        <w:rPr>
          <w:rFonts w:hint="eastAsia" w:ascii="宋体" w:hAnsi="宋体" w:eastAsia="宋体" w:cs="宋体"/>
          <w:b/>
          <w:color w:val="auto"/>
          <w:kern w:val="0"/>
          <w:sz w:val="32"/>
          <w:szCs w:val="32"/>
          <w:highlight w:val="none"/>
        </w:rPr>
        <w:br w:type="page"/>
      </w:r>
    </w:p>
    <w:p w14:paraId="5A63B186">
      <w:pPr>
        <w:widowControl/>
        <w:spacing w:line="360" w:lineRule="auto"/>
        <w:jc w:val="center"/>
        <w:outlineLvl w:val="0"/>
        <w:rPr>
          <w:rFonts w:hint="eastAsia" w:ascii="宋体" w:hAnsi="宋体" w:eastAsia="宋体" w:cs="宋体"/>
          <w:b/>
          <w:color w:val="auto"/>
          <w:kern w:val="0"/>
          <w:sz w:val="32"/>
          <w:szCs w:val="32"/>
          <w:highlight w:val="none"/>
        </w:rPr>
      </w:pPr>
      <w:r>
        <w:rPr>
          <w:rFonts w:hint="eastAsia" w:ascii="宋体" w:hAnsi="宋体" w:eastAsia="宋体" w:cs="宋体"/>
          <w:b/>
          <w:color w:val="auto"/>
          <w:kern w:val="0"/>
          <w:sz w:val="32"/>
          <w:szCs w:val="32"/>
          <w:highlight w:val="none"/>
        </w:rPr>
        <w:t>第二章网上竞价内容及要求</w:t>
      </w:r>
      <w:bookmarkEnd w:id="3"/>
      <w:bookmarkEnd w:id="4"/>
    </w:p>
    <w:p w14:paraId="5EEC142E">
      <w:pPr>
        <w:snapToGrid w:val="0"/>
        <w:spacing w:line="360" w:lineRule="auto"/>
        <w:ind w:firstLine="482" w:firstLineChars="200"/>
        <w:outlineLvl w:val="1"/>
        <w:rPr>
          <w:rFonts w:hint="eastAsia" w:ascii="宋体" w:hAnsi="宋体" w:eastAsia="宋体" w:cs="宋体"/>
          <w:b/>
          <w:color w:val="auto"/>
          <w:sz w:val="24"/>
          <w:highlight w:val="none"/>
        </w:rPr>
      </w:pPr>
      <w:bookmarkStart w:id="5" w:name="_Toc358016816"/>
      <w:bookmarkStart w:id="6" w:name="_Toc359317661"/>
      <w:bookmarkStart w:id="7" w:name="_Toc347060296"/>
      <w:bookmarkStart w:id="8" w:name="_Toc346300367"/>
      <w:bookmarkStart w:id="9" w:name="_Toc327948617"/>
      <w:bookmarkStart w:id="10" w:name="_Toc330567034"/>
      <w:r>
        <w:rPr>
          <w:rFonts w:hint="eastAsia" w:ascii="宋体" w:hAnsi="宋体" w:eastAsia="宋体" w:cs="宋体"/>
          <w:b/>
          <w:color w:val="auto"/>
          <w:sz w:val="24"/>
          <w:highlight w:val="none"/>
        </w:rPr>
        <w:t>一、项目概述</w:t>
      </w:r>
      <w:bookmarkEnd w:id="5"/>
      <w:bookmarkEnd w:id="6"/>
    </w:p>
    <w:p w14:paraId="641D09AE">
      <w:pPr>
        <w:pStyle w:val="29"/>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1.采购标的一览表</w:t>
      </w:r>
    </w:p>
    <w:p w14:paraId="0651764B">
      <w:pPr>
        <w:pStyle w:val="29"/>
        <w:spacing w:line="360" w:lineRule="auto"/>
        <w:jc w:val="right"/>
        <w:rPr>
          <w:rFonts w:hint="eastAsia" w:ascii="宋体" w:hAnsi="宋体" w:eastAsia="宋体" w:cs="宋体"/>
          <w:color w:val="auto"/>
          <w:sz w:val="24"/>
          <w:highlight w:val="none"/>
        </w:rPr>
      </w:pPr>
      <w:r>
        <w:rPr>
          <w:rFonts w:hint="eastAsia" w:ascii="宋体" w:hAnsi="宋体" w:eastAsia="宋体" w:cs="宋体"/>
          <w:color w:val="auto"/>
          <w:sz w:val="24"/>
          <w:highlight w:val="none"/>
        </w:rPr>
        <w:t>金额单位：人民币元</w:t>
      </w:r>
    </w:p>
    <w:tbl>
      <w:tblPr>
        <w:tblStyle w:val="19"/>
        <w:tblpPr w:leftFromText="180" w:rightFromText="180" w:vertAnchor="text" w:horzAnchor="page" w:tblpX="1168" w:tblpY="443"/>
        <w:tblOverlap w:val="never"/>
        <w:tblW w:w="48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05"/>
        <w:gridCol w:w="1749"/>
        <w:gridCol w:w="1468"/>
        <w:gridCol w:w="2380"/>
        <w:gridCol w:w="1421"/>
        <w:gridCol w:w="1548"/>
      </w:tblGrid>
      <w:tr w14:paraId="3F113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6" w:type="dxa"/>
            <w:tcBorders>
              <w:top w:val="single" w:color="auto" w:sz="4" w:space="0"/>
              <w:left w:val="single" w:color="auto" w:sz="4" w:space="0"/>
            </w:tcBorders>
            <w:shd w:val="clear" w:color="auto" w:fill="auto"/>
            <w:vAlign w:val="center"/>
          </w:tcPr>
          <w:p w14:paraId="5F518827">
            <w:pPr>
              <w:pStyle w:val="10"/>
              <w:snapToGrid w:val="0"/>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合同包</w:t>
            </w:r>
          </w:p>
        </w:tc>
        <w:tc>
          <w:tcPr>
            <w:tcW w:w="1749" w:type="dxa"/>
            <w:tcBorders>
              <w:top w:val="single" w:color="auto" w:sz="4" w:space="0"/>
            </w:tcBorders>
            <w:shd w:val="clear" w:color="auto" w:fill="auto"/>
            <w:vAlign w:val="center"/>
          </w:tcPr>
          <w:p w14:paraId="5DDA9254">
            <w:pPr>
              <w:pStyle w:val="10"/>
              <w:snapToGrid w:val="0"/>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项目名称</w:t>
            </w:r>
          </w:p>
        </w:tc>
        <w:tc>
          <w:tcPr>
            <w:tcW w:w="1468" w:type="dxa"/>
            <w:tcBorders>
              <w:top w:val="single" w:color="auto" w:sz="4" w:space="0"/>
            </w:tcBorders>
            <w:shd w:val="clear" w:color="auto" w:fill="auto"/>
            <w:vAlign w:val="center"/>
          </w:tcPr>
          <w:p w14:paraId="3F9DA7B9">
            <w:pPr>
              <w:pStyle w:val="10"/>
              <w:snapToGrid w:val="0"/>
              <w:spacing w:line="360" w:lineRule="auto"/>
              <w:ind w:left="0"/>
              <w:jc w:val="center"/>
              <w:rPr>
                <w:rFonts w:hint="eastAsia" w:ascii="宋体" w:hAnsi="宋体" w:eastAsia="宋体" w:cs="宋体"/>
                <w:b/>
                <w:color w:val="auto"/>
                <w:kern w:val="0"/>
                <w:sz w:val="24"/>
                <w:szCs w:val="24"/>
                <w:highlight w:val="none"/>
                <w:lang w:eastAsia="zh-CN"/>
              </w:rPr>
            </w:pPr>
            <w:r>
              <w:rPr>
                <w:rFonts w:hint="eastAsia" w:ascii="宋体" w:hAnsi="宋体" w:eastAsia="宋体" w:cs="宋体"/>
                <w:b/>
                <w:color w:val="auto"/>
                <w:kern w:val="0"/>
                <w:sz w:val="24"/>
                <w:szCs w:val="24"/>
                <w:highlight w:val="none"/>
                <w:lang w:eastAsia="zh-CN"/>
              </w:rPr>
              <w:t>经营期限</w:t>
            </w:r>
          </w:p>
        </w:tc>
        <w:tc>
          <w:tcPr>
            <w:tcW w:w="2381" w:type="dxa"/>
            <w:tcBorders>
              <w:top w:val="single" w:color="auto" w:sz="4" w:space="0"/>
            </w:tcBorders>
            <w:shd w:val="clear" w:color="auto" w:fill="auto"/>
            <w:vAlign w:val="center"/>
          </w:tcPr>
          <w:p w14:paraId="1E0EFD15">
            <w:pPr>
              <w:pStyle w:val="1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最低限价</w:t>
            </w:r>
          </w:p>
          <w:p w14:paraId="559B3386">
            <w:pPr>
              <w:pStyle w:val="10"/>
              <w:snapToGrid w:val="0"/>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w:t>
            </w:r>
            <w:r>
              <w:rPr>
                <w:rFonts w:hint="eastAsia" w:ascii="宋体" w:hAnsi="宋体" w:eastAsia="宋体" w:cs="宋体"/>
                <w:b/>
                <w:color w:val="auto"/>
                <w:spacing w:val="0"/>
                <w:sz w:val="24"/>
                <w:szCs w:val="24"/>
                <w:highlight w:val="none"/>
              </w:rPr>
              <w:t>元/月/m²</w:t>
            </w:r>
            <w:r>
              <w:rPr>
                <w:rFonts w:hint="eastAsia" w:ascii="宋体" w:hAnsi="宋体" w:eastAsia="宋体" w:cs="宋体"/>
                <w:b/>
                <w:color w:val="auto"/>
                <w:kern w:val="0"/>
                <w:sz w:val="24"/>
                <w:szCs w:val="24"/>
                <w:highlight w:val="none"/>
              </w:rPr>
              <w:t>)</w:t>
            </w:r>
          </w:p>
        </w:tc>
        <w:tc>
          <w:tcPr>
            <w:tcW w:w="1421" w:type="dxa"/>
            <w:tcBorders>
              <w:top w:val="single" w:color="auto" w:sz="4" w:space="0"/>
            </w:tcBorders>
            <w:shd w:val="clear" w:color="auto" w:fill="auto"/>
            <w:vAlign w:val="center"/>
          </w:tcPr>
          <w:p w14:paraId="7EBA8AF7">
            <w:pPr>
              <w:pStyle w:val="1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kern w:val="0"/>
                <w:sz w:val="24"/>
                <w:szCs w:val="24"/>
                <w:highlight w:val="none"/>
                <w:lang w:eastAsia="zh-CN"/>
              </w:rPr>
              <w:t>面积</w:t>
            </w:r>
          </w:p>
        </w:tc>
        <w:tc>
          <w:tcPr>
            <w:tcW w:w="1548" w:type="dxa"/>
            <w:tcBorders>
              <w:top w:val="single" w:color="auto" w:sz="4" w:space="0"/>
            </w:tcBorders>
            <w:shd w:val="clear" w:color="auto" w:fill="auto"/>
            <w:vAlign w:val="center"/>
          </w:tcPr>
          <w:p w14:paraId="1AF45AB5">
            <w:pPr>
              <w:pStyle w:val="10"/>
              <w:snapToGrid w:val="0"/>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投标保证金</w:t>
            </w:r>
          </w:p>
        </w:tc>
      </w:tr>
      <w:tr w14:paraId="26E9DE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3" w:hRule="atLeast"/>
        </w:trPr>
        <w:tc>
          <w:tcPr>
            <w:tcW w:w="1106" w:type="dxa"/>
            <w:tcBorders>
              <w:left w:val="single" w:color="auto" w:sz="4" w:space="0"/>
              <w:bottom w:val="single" w:color="auto" w:sz="4" w:space="0"/>
            </w:tcBorders>
            <w:shd w:val="clear" w:color="auto" w:fill="auto"/>
            <w:vAlign w:val="center"/>
          </w:tcPr>
          <w:p w14:paraId="1E75A96A">
            <w:pPr>
              <w:pStyle w:val="10"/>
              <w:snapToGrid w:val="0"/>
              <w:spacing w:line="360" w:lineRule="auto"/>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p>
        </w:tc>
        <w:tc>
          <w:tcPr>
            <w:tcW w:w="1749" w:type="dxa"/>
            <w:tcBorders>
              <w:bottom w:val="single" w:color="auto" w:sz="4" w:space="0"/>
            </w:tcBorders>
            <w:shd w:val="clear" w:color="auto" w:fill="auto"/>
            <w:vAlign w:val="center"/>
          </w:tcPr>
          <w:p w14:paraId="38B47558">
            <w:pPr>
              <w:pStyle w:val="10"/>
              <w:snapToGrid w:val="0"/>
              <w:spacing w:line="360" w:lineRule="auto"/>
              <w:jc w:val="center"/>
              <w:rPr>
                <w:rFonts w:hint="eastAsia" w:ascii="宋体" w:hAnsi="宋体" w:eastAsia="宋体" w:cs="宋体"/>
                <w:b/>
                <w:color w:val="auto"/>
                <w:sz w:val="24"/>
                <w:highlight w:val="none"/>
                <w:lang w:eastAsia="zh-CN"/>
              </w:rPr>
            </w:pPr>
            <w:r>
              <w:rPr>
                <w:rFonts w:hint="eastAsia" w:ascii="宋体" w:hAnsi="宋体" w:eastAsia="宋体" w:cs="宋体"/>
                <w:b/>
                <w:bCs w:val="0"/>
                <w:color w:val="auto"/>
                <w:sz w:val="24"/>
                <w:highlight w:val="none"/>
                <w:u w:val="none"/>
                <w:lang w:eastAsia="zh-CN"/>
              </w:rPr>
              <w:t>福达旗山湖夜市运营管理项目</w:t>
            </w:r>
          </w:p>
        </w:tc>
        <w:tc>
          <w:tcPr>
            <w:tcW w:w="1468" w:type="dxa"/>
            <w:tcBorders>
              <w:bottom w:val="single" w:color="auto" w:sz="4" w:space="0"/>
            </w:tcBorders>
            <w:shd w:val="clear" w:color="auto" w:fill="auto"/>
            <w:vAlign w:val="center"/>
          </w:tcPr>
          <w:p w14:paraId="1F1D2256">
            <w:pPr>
              <w:pStyle w:val="10"/>
              <w:snapToGrid w:val="0"/>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5年</w:t>
            </w:r>
          </w:p>
        </w:tc>
        <w:tc>
          <w:tcPr>
            <w:tcW w:w="2381" w:type="dxa"/>
            <w:tcBorders>
              <w:bottom w:val="single" w:color="auto" w:sz="4" w:space="0"/>
            </w:tcBorders>
            <w:shd w:val="clear" w:color="auto" w:fill="auto"/>
            <w:vAlign w:val="center"/>
          </w:tcPr>
          <w:p w14:paraId="6ABC8897">
            <w:pPr>
              <w:pStyle w:val="10"/>
              <w:snapToGrid w:val="0"/>
              <w:spacing w:line="360" w:lineRule="auto"/>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spacing w:val="0"/>
                <w:sz w:val="24"/>
                <w:szCs w:val="24"/>
                <w:highlight w:val="none"/>
              </w:rPr>
              <w:t>10元/月/m²</w:t>
            </w:r>
          </w:p>
        </w:tc>
        <w:tc>
          <w:tcPr>
            <w:tcW w:w="1421" w:type="dxa"/>
            <w:tcBorders>
              <w:bottom w:val="single" w:color="auto" w:sz="4" w:space="0"/>
            </w:tcBorders>
            <w:shd w:val="clear" w:color="auto" w:fill="auto"/>
            <w:vAlign w:val="center"/>
          </w:tcPr>
          <w:p w14:paraId="1F4C1E58">
            <w:pPr>
              <w:pStyle w:val="10"/>
              <w:snapToGrid w:val="0"/>
              <w:spacing w:line="360" w:lineRule="auto"/>
              <w:jc w:val="center"/>
              <w:rPr>
                <w:rFonts w:hint="eastAsia" w:ascii="宋体" w:hAnsi="宋体" w:eastAsia="宋体" w:cs="宋体"/>
                <w:b/>
                <w:color w:val="auto"/>
                <w:kern w:val="0"/>
                <w:sz w:val="24"/>
                <w:szCs w:val="24"/>
                <w:highlight w:val="none"/>
                <w:lang w:val="en-US" w:eastAsia="zh-CN" w:bidi="ar-SA"/>
              </w:rPr>
            </w:pPr>
            <w:r>
              <w:rPr>
                <w:rFonts w:hint="eastAsia" w:ascii="宋体" w:hAnsi="宋体" w:eastAsia="宋体" w:cs="宋体"/>
                <w:b/>
                <w:color w:val="auto"/>
                <w:spacing w:val="0"/>
                <w:sz w:val="24"/>
                <w:szCs w:val="24"/>
                <w:highlight w:val="none"/>
              </w:rPr>
              <w:t>1100m²</w:t>
            </w:r>
          </w:p>
        </w:tc>
        <w:tc>
          <w:tcPr>
            <w:tcW w:w="1548" w:type="dxa"/>
            <w:tcBorders>
              <w:bottom w:val="single" w:color="auto" w:sz="4" w:space="0"/>
            </w:tcBorders>
            <w:shd w:val="clear" w:color="auto" w:fill="auto"/>
            <w:vAlign w:val="center"/>
          </w:tcPr>
          <w:p w14:paraId="1DA929E1">
            <w:pPr>
              <w:pStyle w:val="10"/>
              <w:snapToGrid w:val="0"/>
              <w:spacing w:line="360" w:lineRule="auto"/>
              <w:jc w:val="center"/>
              <w:rPr>
                <w:rFonts w:hint="eastAsia" w:ascii="宋体" w:hAnsi="宋体" w:eastAsia="宋体" w:cs="宋体"/>
                <w:b/>
                <w:color w:val="auto"/>
                <w:kern w:val="0"/>
                <w:sz w:val="24"/>
                <w:szCs w:val="24"/>
                <w:highlight w:val="none"/>
                <w:lang w:val="en-US" w:eastAsia="zh-CN"/>
              </w:rPr>
            </w:pPr>
            <w:r>
              <w:rPr>
                <w:rFonts w:hint="eastAsia" w:ascii="宋体" w:hAnsi="宋体" w:eastAsia="宋体" w:cs="宋体"/>
                <w:b/>
                <w:color w:val="auto"/>
                <w:kern w:val="0"/>
                <w:sz w:val="24"/>
                <w:szCs w:val="24"/>
                <w:highlight w:val="none"/>
                <w:lang w:eastAsia="zh-CN"/>
              </w:rPr>
              <w:t>1</w:t>
            </w:r>
            <w:r>
              <w:rPr>
                <w:rFonts w:hint="eastAsia" w:ascii="宋体" w:hAnsi="宋体" w:eastAsia="宋体" w:cs="宋体"/>
                <w:b/>
                <w:color w:val="auto"/>
                <w:kern w:val="0"/>
                <w:sz w:val="24"/>
                <w:szCs w:val="24"/>
                <w:highlight w:val="none"/>
                <w:lang w:val="en-US" w:eastAsia="zh-CN"/>
              </w:rPr>
              <w:t>0000</w:t>
            </w:r>
          </w:p>
        </w:tc>
      </w:tr>
    </w:tbl>
    <w:p w14:paraId="43676E22">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注：</w:t>
      </w:r>
    </w:p>
    <w:p w14:paraId="489350B9">
      <w:pPr>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lang w:eastAsia="zh-CN"/>
        </w:rPr>
        <w:t>竞价人</w:t>
      </w:r>
      <w:r>
        <w:rPr>
          <w:rFonts w:hint="eastAsia" w:ascii="宋体" w:hAnsi="宋体" w:eastAsia="宋体" w:cs="宋体"/>
          <w:color w:val="auto"/>
          <w:sz w:val="24"/>
          <w:highlight w:val="none"/>
        </w:rPr>
        <w:t>可按合同包投标，对同一合同包内所有内容投标时必须完整。评标与授标以合同包为单位。</w:t>
      </w:r>
    </w:p>
    <w:p w14:paraId="7A774151">
      <w:pPr>
        <w:pStyle w:val="39"/>
        <w:spacing w:line="360" w:lineRule="auto"/>
        <w:ind w:firstLine="480"/>
        <w:rPr>
          <w:rFonts w:hint="eastAsia" w:ascii="宋体" w:hAnsi="宋体" w:eastAsia="宋体" w:cs="宋体"/>
          <w:color w:val="auto"/>
          <w:kern w:val="2"/>
          <w:highlight w:val="none"/>
        </w:rPr>
      </w:pPr>
      <w:r>
        <w:rPr>
          <w:rFonts w:hint="eastAsia" w:ascii="宋体" w:hAnsi="宋体" w:eastAsia="宋体" w:cs="宋体"/>
          <w:color w:val="auto"/>
          <w:highlight w:val="none"/>
        </w:rPr>
        <w:t>2</w:t>
      </w:r>
      <w:r>
        <w:rPr>
          <w:rFonts w:hint="eastAsia" w:ascii="宋体" w:hAnsi="宋体" w:eastAsia="宋体" w:cs="宋体"/>
          <w:color w:val="auto"/>
          <w:kern w:val="2"/>
          <w:highlight w:val="none"/>
        </w:rPr>
        <w:t>、成交人不得转包他人，若发现转包，招标人有权终止合同，没收履约保证金并追究相应法律责任。</w:t>
      </w:r>
    </w:p>
    <w:p w14:paraId="62979915">
      <w:pPr>
        <w:pStyle w:val="39"/>
        <w:spacing w:line="360" w:lineRule="auto"/>
        <w:ind w:firstLine="480"/>
        <w:rPr>
          <w:rFonts w:hint="eastAsia" w:ascii="宋体" w:hAnsi="宋体" w:eastAsia="宋体" w:cs="宋体"/>
          <w:color w:val="auto"/>
          <w:highlight w:val="none"/>
        </w:rPr>
      </w:pPr>
      <w:r>
        <w:rPr>
          <w:rFonts w:hint="eastAsia" w:ascii="宋体" w:hAnsi="宋体" w:eastAsia="宋体" w:cs="宋体"/>
          <w:color w:val="auto"/>
          <w:kern w:val="2"/>
          <w:highlight w:val="none"/>
        </w:rPr>
        <w:t>3、</w:t>
      </w:r>
      <w:r>
        <w:rPr>
          <w:rFonts w:hint="eastAsia" w:ascii="宋体" w:hAnsi="宋体" w:eastAsia="宋体" w:cs="宋体"/>
          <w:color w:val="auto"/>
          <w:highlight w:val="none"/>
        </w:rPr>
        <w:t>本项目设有招标最低限价，</w:t>
      </w:r>
      <w:r>
        <w:rPr>
          <w:rFonts w:hint="eastAsia" w:ascii="宋体" w:hAnsi="宋体" w:eastAsia="宋体" w:cs="宋体"/>
          <w:b/>
          <w:bCs/>
          <w:color w:val="auto"/>
          <w:highlight w:val="none"/>
          <w:lang w:eastAsia="zh-CN"/>
        </w:rPr>
        <w:t>竞价人</w:t>
      </w:r>
      <w:r>
        <w:rPr>
          <w:rFonts w:hint="eastAsia" w:ascii="宋体" w:hAnsi="宋体" w:eastAsia="宋体" w:cs="宋体"/>
          <w:b/>
          <w:bCs/>
          <w:color w:val="auto"/>
          <w:highlight w:val="none"/>
        </w:rPr>
        <w:t>报价不得低于招标最低限价</w:t>
      </w:r>
      <w:r>
        <w:rPr>
          <w:rFonts w:hint="eastAsia" w:ascii="宋体" w:hAnsi="宋体" w:eastAsia="宋体" w:cs="宋体"/>
          <w:color w:val="auto"/>
          <w:highlight w:val="none"/>
        </w:rPr>
        <w:t>，任何低于招标最低限价的报价均为</w:t>
      </w:r>
      <w:r>
        <w:rPr>
          <w:rFonts w:hint="eastAsia" w:ascii="宋体" w:hAnsi="宋体" w:eastAsia="宋体" w:cs="宋体"/>
          <w:color w:val="auto"/>
          <w:highlight w:val="none"/>
          <w:lang w:eastAsia="zh-CN"/>
        </w:rPr>
        <w:t>无效报价</w:t>
      </w:r>
      <w:r>
        <w:rPr>
          <w:rFonts w:hint="eastAsia" w:ascii="宋体" w:hAnsi="宋体" w:eastAsia="宋体" w:cs="宋体"/>
          <w:color w:val="auto"/>
          <w:highlight w:val="none"/>
        </w:rPr>
        <w:t>。</w:t>
      </w:r>
    </w:p>
    <w:p w14:paraId="5548485E">
      <w:pPr>
        <w:pStyle w:val="39"/>
        <w:spacing w:line="360" w:lineRule="auto"/>
        <w:ind w:firstLine="480"/>
        <w:rPr>
          <w:rStyle w:val="22"/>
          <w:rFonts w:hint="eastAsia" w:ascii="宋体" w:hAnsi="宋体" w:eastAsia="宋体" w:cs="宋体"/>
          <w:b/>
          <w:bCs w:val="0"/>
          <w:color w:val="auto"/>
          <w:highlight w:val="none"/>
          <w:u w:val="single"/>
        </w:rPr>
      </w:pPr>
      <w:r>
        <w:rPr>
          <w:rFonts w:hint="eastAsia" w:ascii="宋体" w:hAnsi="宋体" w:eastAsia="宋体" w:cs="宋体"/>
          <w:color w:val="auto"/>
          <w:kern w:val="2"/>
          <w:highlight w:val="none"/>
        </w:rPr>
        <w:t>4、运营期限自合同签订之日起，为期五年。固定资产有偿使用费由</w:t>
      </w:r>
      <w:r>
        <w:rPr>
          <w:rFonts w:hint="eastAsia" w:ascii="宋体" w:hAnsi="宋体" w:eastAsia="宋体" w:cs="宋体"/>
          <w:color w:val="auto"/>
          <w:kern w:val="2"/>
          <w:highlight w:val="none"/>
          <w:lang w:eastAsia="zh-CN"/>
        </w:rPr>
        <w:t>招标人</w:t>
      </w:r>
      <w:r>
        <w:rPr>
          <w:rFonts w:hint="eastAsia" w:ascii="宋体" w:hAnsi="宋体" w:eastAsia="宋体" w:cs="宋体"/>
          <w:color w:val="auto"/>
          <w:kern w:val="2"/>
          <w:highlight w:val="none"/>
        </w:rPr>
        <w:t>收取，每3个月支付一次，每年递增3%。鉴于夜市前期需进行场地装修改造，首年前3个月免交固定资产有偿使用费。</w:t>
      </w:r>
      <w:r>
        <w:rPr>
          <w:rFonts w:hint="eastAsia" w:ascii="宋体" w:hAnsi="宋体" w:eastAsia="宋体" w:cs="宋体"/>
          <w:color w:val="auto"/>
          <w:kern w:val="2"/>
          <w:highlight w:val="none"/>
          <w:lang w:val="en-US" w:eastAsia="zh-CN"/>
        </w:rPr>
        <w:t>（月</w:t>
      </w:r>
      <w:r>
        <w:rPr>
          <w:rStyle w:val="28"/>
          <w:rFonts w:hint="eastAsia" w:ascii="宋体" w:hAnsi="宋体" w:eastAsia="宋体" w:cs="宋体"/>
          <w:color w:val="auto"/>
          <w:kern w:val="0"/>
          <w:sz w:val="24"/>
          <w:highlight w:val="none"/>
        </w:rPr>
        <w:t>固定资产有偿使用费</w:t>
      </w:r>
      <w:r>
        <w:rPr>
          <w:rFonts w:hint="eastAsia" w:ascii="宋体" w:hAnsi="宋体" w:eastAsia="宋体" w:cs="宋体"/>
          <w:color w:val="auto"/>
          <w:kern w:val="2"/>
          <w:highlight w:val="none"/>
          <w:lang w:val="en-US" w:eastAsia="zh-CN"/>
        </w:rPr>
        <w:t>递增后四舍五入保留2位小数计算）。</w:t>
      </w:r>
    </w:p>
    <w:p w14:paraId="55E02631">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二、技术参数及商务条款</w:t>
      </w:r>
    </w:p>
    <w:p w14:paraId="0FE167AE">
      <w:pPr>
        <w:spacing w:line="360" w:lineRule="auto"/>
        <w:ind w:firstLine="482" w:firstLineChars="20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（一）技术要求</w:t>
      </w:r>
    </w:p>
    <w:p w14:paraId="55352688">
      <w:pPr>
        <w:spacing w:before="0" w:line="360" w:lineRule="auto"/>
        <w:ind w:right="0" w:firstLine="629"/>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pacing w:val="0"/>
          <w:sz w:val="24"/>
          <w:szCs w:val="24"/>
          <w:highlight w:val="none"/>
        </w:rPr>
        <w:t>为合理利用北环路东侧环境整治工程项目南侧剩余空地，完善旗山湖公园周边配套设施，引导摊贩进行规范化经营，促进高新区夜色经济的发展，将项目南侧面积约1100 m²的空地</w:t>
      </w:r>
      <w:r>
        <w:rPr>
          <w:rFonts w:hint="eastAsia" w:ascii="宋体" w:hAnsi="宋体" w:eastAsia="宋体" w:cs="宋体"/>
          <w:color w:val="auto"/>
          <w:spacing w:val="0"/>
          <w:sz w:val="24"/>
          <w:szCs w:val="24"/>
          <w:highlight w:val="none"/>
          <w:lang w:eastAsia="zh-CN"/>
        </w:rPr>
        <w:t>由中标人</w:t>
      </w:r>
      <w:r>
        <w:rPr>
          <w:rFonts w:hint="eastAsia" w:ascii="宋体" w:hAnsi="宋体" w:eastAsia="宋体" w:cs="宋体"/>
          <w:color w:val="auto"/>
          <w:spacing w:val="0"/>
          <w:sz w:val="24"/>
          <w:szCs w:val="24"/>
          <w:highlight w:val="none"/>
        </w:rPr>
        <w:t>以“福达旗山湖夜市”为项目名称对外运营。</w:t>
      </w:r>
    </w:p>
    <w:p w14:paraId="4272CD80">
      <w:pPr>
        <w:spacing w:before="0" w:line="360" w:lineRule="auto"/>
        <w:ind w:right="0" w:firstLine="629"/>
        <w:rPr>
          <w:rFonts w:hint="eastAsia" w:ascii="宋体" w:hAnsi="宋体" w:eastAsia="宋体" w:cs="宋体"/>
          <w:color w:val="auto"/>
          <w:spacing w:val="0"/>
          <w:sz w:val="24"/>
          <w:szCs w:val="24"/>
          <w:highlight w:val="none"/>
        </w:rPr>
      </w:pP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w:t>
      </w:r>
      <w:r>
        <w:rPr>
          <w:rFonts w:hint="eastAsia" w:ascii="宋体" w:hAnsi="宋体" w:eastAsia="宋体" w:cs="宋体"/>
          <w:color w:val="auto"/>
          <w:spacing w:val="0"/>
          <w:sz w:val="24"/>
          <w:szCs w:val="24"/>
          <w:highlight w:val="none"/>
        </w:rPr>
        <w:t>关于经营业态事宜。以“夜享高新 · 食尚生活”为主题，通过引进连锁火锅餐饮品牌，结合特色小吃摊位，塑造高新区夜色消费新地标，经营业态与品牌需报福达公司同意后实施。</w:t>
      </w:r>
    </w:p>
    <w:p w14:paraId="5B1A1306">
      <w:pPr>
        <w:spacing w:before="0" w:line="360" w:lineRule="auto"/>
        <w:ind w:right="0" w:firstLine="629"/>
        <w:rPr>
          <w:rFonts w:hint="eastAsia" w:ascii="宋体" w:hAnsi="宋体" w:eastAsia="宋体" w:cs="宋体"/>
          <w:color w:val="auto"/>
          <w:sz w:val="24"/>
          <w:szCs w:val="24"/>
          <w:highlight w:val="none"/>
        </w:rPr>
      </w:pPr>
      <w:r>
        <w:rPr>
          <w:rFonts w:hint="eastAsia" w:ascii="宋体" w:hAnsi="宋体" w:eastAsia="宋体" w:cs="宋体"/>
          <w:color w:val="auto"/>
          <w:spacing w:val="0"/>
          <w:sz w:val="24"/>
          <w:szCs w:val="24"/>
          <w:highlight w:val="none"/>
          <w:lang w:val="en-US" w:eastAsia="zh-CN"/>
        </w:rPr>
        <w:t>3、</w:t>
      </w:r>
      <w:r>
        <w:rPr>
          <w:rFonts w:hint="eastAsia" w:ascii="宋体" w:hAnsi="宋体" w:eastAsia="宋体" w:cs="宋体"/>
          <w:color w:val="auto"/>
          <w:spacing w:val="0"/>
          <w:sz w:val="24"/>
          <w:szCs w:val="24"/>
          <w:highlight w:val="none"/>
        </w:rPr>
        <w:t>标的物以现状交付，由中标单位自行负责场地装修事宜(不能建设违章建筑)以及用水、用电与排污的申请和改造，所产生的费用均由中标单位承担。</w:t>
      </w:r>
    </w:p>
    <w:p w14:paraId="5CC81935">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4</w:t>
      </w:r>
      <w:r>
        <w:rPr>
          <w:rFonts w:hint="eastAsia" w:ascii="宋体" w:hAnsi="宋体" w:eastAsia="宋体" w:cs="宋体"/>
          <w:color w:val="auto"/>
          <w:highlight w:val="none"/>
        </w:rPr>
        <w:t>、装修改造及设备采购：中标单位装修及店面招牌方案应报招标方</w:t>
      </w:r>
      <w:r>
        <w:rPr>
          <w:rFonts w:hint="eastAsia" w:cs="宋体"/>
          <w:color w:val="auto"/>
          <w:highlight w:val="none"/>
          <w:lang w:eastAsia="zh-CN"/>
        </w:rPr>
        <w:t>备案</w:t>
      </w:r>
      <w:r>
        <w:rPr>
          <w:rFonts w:hint="eastAsia" w:ascii="宋体" w:hAnsi="宋体" w:eastAsia="宋体" w:cs="宋体"/>
          <w:color w:val="auto"/>
          <w:highlight w:val="none"/>
        </w:rPr>
        <w:t>后方可实施。项目装修设计、施工方案必须符合建筑、消防安全、环保等要求，设施设备必须符合安全及卫生等要求，并按有关规定报政府主管部门审批。装修改造的设计、施工及设施设备采购与安装，以及所有相关费用由中标单位自行负责。</w:t>
      </w:r>
    </w:p>
    <w:p w14:paraId="7967DD5F">
      <w:pPr>
        <w:pStyle w:val="17"/>
        <w:spacing w:before="0" w:beforeAutospacing="0" w:after="0" w:afterAutospacing="0" w:line="360" w:lineRule="auto"/>
        <w:ind w:firstLine="48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5、</w:t>
      </w:r>
      <w:r>
        <w:rPr>
          <w:rFonts w:hint="eastAsia" w:ascii="宋体" w:hAnsi="宋体" w:eastAsia="宋体" w:cs="宋体"/>
          <w:color w:val="auto"/>
          <w:highlight w:val="none"/>
          <w:lang w:eastAsia="zh-CN"/>
        </w:rPr>
        <w:t>中标单位</w:t>
      </w:r>
      <w:r>
        <w:rPr>
          <w:rFonts w:hint="eastAsia" w:ascii="宋体" w:hAnsi="宋体" w:eastAsia="宋体" w:cs="宋体"/>
          <w:color w:val="auto"/>
          <w:sz w:val="24"/>
          <w:szCs w:val="24"/>
          <w:highlight w:val="none"/>
        </w:rPr>
        <w:t>落实安全责任主体，</w:t>
      </w:r>
      <w:r>
        <w:rPr>
          <w:rFonts w:hint="eastAsia" w:ascii="宋体" w:hAnsi="宋体" w:eastAsia="宋体" w:cs="宋体"/>
          <w:color w:val="auto"/>
          <w:sz w:val="24"/>
          <w:szCs w:val="24"/>
          <w:highlight w:val="none"/>
          <w:lang w:eastAsia="zh-CN"/>
        </w:rPr>
        <w:t>根据经营需要安装监控设备，</w:t>
      </w:r>
      <w:r>
        <w:rPr>
          <w:rFonts w:hint="eastAsia" w:ascii="宋体" w:hAnsi="宋体" w:eastAsia="宋体" w:cs="宋体"/>
          <w:color w:val="auto"/>
          <w:sz w:val="24"/>
          <w:szCs w:val="24"/>
          <w:highlight w:val="none"/>
        </w:rPr>
        <w:t>确保</w:t>
      </w:r>
      <w:r>
        <w:rPr>
          <w:rFonts w:hint="eastAsia" w:ascii="宋体" w:hAnsi="宋体" w:eastAsia="宋体" w:cs="宋体"/>
          <w:color w:val="auto"/>
          <w:sz w:val="24"/>
          <w:szCs w:val="24"/>
          <w:highlight w:val="none"/>
          <w:lang w:eastAsia="zh-CN"/>
        </w:rPr>
        <w:t>经营</w:t>
      </w:r>
      <w:r>
        <w:rPr>
          <w:rFonts w:hint="eastAsia" w:ascii="宋体" w:hAnsi="宋体" w:eastAsia="宋体" w:cs="宋体"/>
          <w:color w:val="auto"/>
          <w:sz w:val="24"/>
          <w:szCs w:val="24"/>
          <w:highlight w:val="none"/>
        </w:rPr>
        <w:t>安全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highlight w:val="none"/>
          <w:lang w:eastAsia="zh-CN"/>
        </w:rPr>
        <w:t>用水、用电及用气（若有）需符合强制性安全标准（如防火阻燃等）。</w:t>
      </w:r>
    </w:p>
    <w:p w14:paraId="14017687">
      <w:pPr>
        <w:pStyle w:val="17"/>
        <w:spacing w:before="0" w:beforeAutospacing="0" w:after="0" w:afterAutospacing="0" w:line="360" w:lineRule="auto"/>
        <w:ind w:firstLine="480" w:firstLineChars="200"/>
        <w:rPr>
          <w:rFonts w:hint="eastAsia" w:ascii="宋体" w:hAnsi="宋体" w:eastAsia="宋体" w:cs="宋体"/>
          <w:color w:val="auto"/>
          <w:highlight w:val="none"/>
          <w:lang w:eastAsia="zh-CN"/>
        </w:rPr>
      </w:pPr>
      <w:r>
        <w:rPr>
          <w:rFonts w:hint="eastAsia" w:ascii="宋体" w:hAnsi="宋体" w:eastAsia="宋体" w:cs="宋体"/>
          <w:color w:val="auto"/>
          <w:highlight w:val="none"/>
          <w:lang w:val="en-US" w:eastAsia="zh-CN"/>
        </w:rPr>
        <w:t>6、</w:t>
      </w:r>
      <w:r>
        <w:rPr>
          <w:rFonts w:hint="eastAsia" w:ascii="宋体" w:hAnsi="宋体" w:eastAsia="宋体" w:cs="宋体"/>
          <w:color w:val="auto"/>
          <w:highlight w:val="none"/>
          <w:lang w:eastAsia="zh-CN"/>
        </w:rPr>
        <w:t>中标单位必须要求排放油烟的餐饮</w:t>
      </w:r>
      <w:r>
        <w:rPr>
          <w:rFonts w:hint="eastAsia" w:cs="宋体"/>
          <w:color w:val="auto"/>
          <w:highlight w:val="none"/>
          <w:lang w:eastAsia="zh-CN"/>
        </w:rPr>
        <w:t>经营</w:t>
      </w:r>
      <w:r>
        <w:rPr>
          <w:rFonts w:hint="eastAsia" w:ascii="宋体" w:hAnsi="宋体" w:eastAsia="宋体" w:cs="宋体"/>
          <w:color w:val="auto"/>
          <w:highlight w:val="none"/>
          <w:lang w:eastAsia="zh-CN"/>
        </w:rPr>
        <w:t>单位安装符合国家或地方标准的油烟净化设施与油水分离设备并定期清洗和维护，确保设备正常运行，或者采取其他油烟净化措施，使油烟达标排放，防止对附近居民的正常生活环境造成污染</w:t>
      </w:r>
      <w:r>
        <w:rPr>
          <w:rFonts w:hint="eastAsia" w:cs="宋体"/>
          <w:color w:val="auto"/>
          <w:highlight w:val="none"/>
          <w:lang w:eastAsia="zh-CN"/>
        </w:rPr>
        <w:t>，并</w:t>
      </w:r>
      <w:r>
        <w:rPr>
          <w:rFonts w:hint="eastAsia" w:ascii="宋体" w:hAnsi="宋体" w:eastAsia="宋体" w:cs="宋体"/>
          <w:color w:val="auto"/>
          <w:kern w:val="30"/>
          <w:sz w:val="24"/>
          <w:szCs w:val="24"/>
          <w:highlight w:val="none"/>
        </w:rPr>
        <w:t>做好经营场所门前三包，负责</w:t>
      </w:r>
      <w:r>
        <w:rPr>
          <w:rFonts w:hint="eastAsia" w:ascii="宋体" w:hAnsi="宋体" w:eastAsia="宋体" w:cs="宋体"/>
          <w:color w:val="auto"/>
          <w:kern w:val="30"/>
          <w:sz w:val="24"/>
          <w:szCs w:val="24"/>
          <w:highlight w:val="none"/>
          <w:lang w:eastAsia="zh-CN"/>
        </w:rPr>
        <w:t>场地内公共厕所的卫生</w:t>
      </w:r>
      <w:r>
        <w:rPr>
          <w:rFonts w:hint="eastAsia" w:ascii="宋体" w:hAnsi="宋体" w:eastAsia="宋体" w:cs="宋体"/>
          <w:color w:val="auto"/>
          <w:kern w:val="30"/>
          <w:sz w:val="24"/>
          <w:szCs w:val="24"/>
          <w:highlight w:val="none"/>
        </w:rPr>
        <w:t>保洁</w:t>
      </w:r>
      <w:r>
        <w:rPr>
          <w:rFonts w:hint="eastAsia" w:cs="宋体"/>
          <w:color w:val="auto"/>
          <w:kern w:val="30"/>
          <w:sz w:val="24"/>
          <w:szCs w:val="24"/>
          <w:highlight w:val="none"/>
          <w:lang w:eastAsia="zh-CN"/>
        </w:rPr>
        <w:t>，</w:t>
      </w:r>
      <w:r>
        <w:rPr>
          <w:rFonts w:hint="eastAsia" w:ascii="宋体" w:hAnsi="宋体" w:eastAsia="宋体" w:cs="宋体"/>
          <w:color w:val="auto"/>
          <w:kern w:val="30"/>
          <w:sz w:val="24"/>
          <w:szCs w:val="24"/>
          <w:highlight w:val="none"/>
        </w:rPr>
        <w:t>保持周边环境清洁，</w:t>
      </w:r>
      <w:r>
        <w:rPr>
          <w:rFonts w:hint="eastAsia" w:ascii="宋体" w:hAnsi="宋体" w:eastAsia="宋体" w:cs="宋体"/>
          <w:color w:val="auto"/>
          <w:highlight w:val="none"/>
          <w:lang w:eastAsia="zh-CN"/>
        </w:rPr>
        <w:t>配备分类垃圾桶，垃圾及时清运，避免堆积污染，废水严禁直排或污染地面。</w:t>
      </w:r>
    </w:p>
    <w:p w14:paraId="3E73CAD1">
      <w:pPr>
        <w:pStyle w:val="17"/>
        <w:spacing w:before="0" w:beforeAutospacing="0" w:after="0" w:afterAutospacing="0"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highlight w:val="none"/>
          <w:lang w:val="en-US" w:eastAsia="zh-CN"/>
        </w:rPr>
        <w:t>7、</w:t>
      </w:r>
      <w:r>
        <w:rPr>
          <w:rFonts w:hint="eastAsia" w:ascii="宋体" w:hAnsi="宋体" w:eastAsia="宋体" w:cs="宋体"/>
          <w:color w:val="auto"/>
          <w:kern w:val="0"/>
          <w:sz w:val="24"/>
          <w:szCs w:val="24"/>
          <w:highlight w:val="none"/>
          <w:lang w:eastAsia="zh-CN"/>
        </w:rPr>
        <w:t>中标</w:t>
      </w:r>
      <w:r>
        <w:rPr>
          <w:rFonts w:hint="eastAsia" w:ascii="宋体" w:hAnsi="宋体" w:eastAsia="宋体" w:cs="宋体"/>
          <w:color w:val="auto"/>
          <w:kern w:val="0"/>
          <w:sz w:val="24"/>
          <w:szCs w:val="24"/>
          <w:highlight w:val="none"/>
        </w:rPr>
        <w:t>应当遵守消防法律、法规和规章，履行</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的消防安全职责</w:t>
      </w:r>
      <w:r>
        <w:rPr>
          <w:rFonts w:hint="eastAsia" w:ascii="宋体" w:hAnsi="宋体" w:eastAsia="宋体" w:cs="宋体"/>
          <w:color w:val="auto"/>
          <w:sz w:val="24"/>
          <w:szCs w:val="24"/>
          <w:highlight w:val="none"/>
        </w:rPr>
        <w:t>在经营期间，</w:t>
      </w:r>
      <w:r>
        <w:rPr>
          <w:rFonts w:hint="eastAsia" w:ascii="宋体" w:hAnsi="宋体" w:eastAsia="宋体" w:cs="宋体"/>
          <w:color w:val="auto"/>
          <w:sz w:val="24"/>
          <w:szCs w:val="24"/>
          <w:highlight w:val="none"/>
          <w:lang w:eastAsia="zh-CN"/>
        </w:rPr>
        <w:t>在经营区域内配置消防设施，</w:t>
      </w:r>
      <w:r>
        <w:rPr>
          <w:rFonts w:hint="eastAsia" w:ascii="宋体" w:hAnsi="宋体" w:eastAsia="宋体" w:cs="宋体"/>
          <w:color w:val="auto"/>
          <w:sz w:val="24"/>
          <w:szCs w:val="24"/>
          <w:highlight w:val="none"/>
        </w:rPr>
        <w:t>不得堵塞消防通道、对消防栓等消防设施进行定期检查，灭火器定期更换，确保无火灾隐患</w:t>
      </w:r>
      <w:r>
        <w:rPr>
          <w:rFonts w:hint="eastAsia" w:ascii="宋体" w:hAnsi="宋体" w:eastAsia="宋体" w:cs="宋体"/>
          <w:color w:val="auto"/>
          <w:sz w:val="24"/>
          <w:szCs w:val="24"/>
          <w:highlight w:val="none"/>
          <w:lang w:eastAsia="zh-CN"/>
        </w:rPr>
        <w:t>。</w:t>
      </w:r>
    </w:p>
    <w:p w14:paraId="10101115">
      <w:pPr>
        <w:pStyle w:val="17"/>
        <w:spacing w:before="0" w:beforeAutospacing="0" w:after="0" w:afterAutospacing="0" w:line="360" w:lineRule="auto"/>
        <w:ind w:firstLine="480" w:firstLineChars="200"/>
        <w:rPr>
          <w:rFonts w:hint="eastAsia" w:ascii="宋体" w:hAnsi="宋体" w:eastAsia="宋体" w:cs="宋体"/>
          <w:color w:val="auto"/>
          <w:kern w:val="30"/>
          <w:sz w:val="24"/>
          <w:szCs w:val="24"/>
          <w:highlight w:val="none"/>
          <w:lang w:eastAsia="zh-CN"/>
        </w:rPr>
      </w:pPr>
      <w:r>
        <w:rPr>
          <w:rFonts w:hint="eastAsia" w:ascii="宋体" w:hAnsi="宋体" w:eastAsia="宋体" w:cs="宋体"/>
          <w:color w:val="auto"/>
          <w:sz w:val="24"/>
          <w:szCs w:val="24"/>
          <w:highlight w:val="none"/>
          <w:lang w:val="en-US" w:eastAsia="zh-CN"/>
        </w:rPr>
        <w:t>8、</w:t>
      </w:r>
      <w:r>
        <w:rPr>
          <w:rFonts w:hint="eastAsia" w:ascii="宋体" w:hAnsi="宋体" w:eastAsia="宋体" w:cs="宋体"/>
          <w:color w:val="auto"/>
          <w:kern w:val="30"/>
          <w:sz w:val="24"/>
          <w:szCs w:val="24"/>
          <w:highlight w:val="none"/>
          <w:lang w:eastAsia="zh-CN"/>
        </w:rPr>
        <w:t>经营期限</w:t>
      </w:r>
      <w:r>
        <w:rPr>
          <w:rFonts w:hint="eastAsia" w:ascii="宋体" w:hAnsi="宋体" w:eastAsia="宋体" w:cs="宋体"/>
          <w:color w:val="auto"/>
          <w:kern w:val="30"/>
          <w:sz w:val="24"/>
          <w:szCs w:val="24"/>
          <w:highlight w:val="none"/>
        </w:rPr>
        <w:t>内</w:t>
      </w:r>
      <w:r>
        <w:rPr>
          <w:rFonts w:hint="eastAsia" w:ascii="宋体" w:hAnsi="宋体" w:eastAsia="宋体" w:cs="宋体"/>
          <w:color w:val="auto"/>
          <w:kern w:val="30"/>
          <w:sz w:val="24"/>
          <w:szCs w:val="24"/>
          <w:highlight w:val="none"/>
          <w:lang w:eastAsia="zh-CN"/>
        </w:rPr>
        <w:t>，</w:t>
      </w:r>
      <w:r>
        <w:rPr>
          <w:rFonts w:hint="eastAsia" w:cs="宋体"/>
          <w:color w:val="auto"/>
          <w:kern w:val="30"/>
          <w:sz w:val="24"/>
          <w:szCs w:val="24"/>
          <w:highlight w:val="none"/>
          <w:lang w:eastAsia="zh-CN"/>
        </w:rPr>
        <w:t>经营区域内</w:t>
      </w:r>
      <w:r>
        <w:rPr>
          <w:rFonts w:hint="eastAsia" w:ascii="宋体" w:hAnsi="宋体" w:eastAsia="宋体" w:cs="宋体"/>
          <w:color w:val="auto"/>
          <w:kern w:val="30"/>
          <w:sz w:val="24"/>
          <w:szCs w:val="24"/>
          <w:highlight w:val="none"/>
        </w:rPr>
        <w:t>监控</w:t>
      </w:r>
      <w:r>
        <w:rPr>
          <w:rFonts w:hint="eastAsia" w:ascii="宋体" w:hAnsi="宋体" w:eastAsia="宋体" w:cs="宋体"/>
          <w:color w:val="auto"/>
          <w:kern w:val="30"/>
          <w:sz w:val="24"/>
          <w:szCs w:val="24"/>
          <w:highlight w:val="none"/>
          <w:lang w:eastAsia="zh-CN"/>
        </w:rPr>
        <w:t>、照明</w:t>
      </w:r>
      <w:r>
        <w:rPr>
          <w:rFonts w:hint="eastAsia" w:ascii="宋体" w:hAnsi="宋体" w:eastAsia="宋体" w:cs="宋体"/>
          <w:color w:val="auto"/>
          <w:kern w:val="30"/>
          <w:sz w:val="24"/>
          <w:szCs w:val="24"/>
          <w:highlight w:val="none"/>
        </w:rPr>
        <w:t>及道闸</w:t>
      </w:r>
      <w:r>
        <w:rPr>
          <w:rFonts w:hint="eastAsia" w:ascii="宋体" w:hAnsi="宋体" w:eastAsia="宋体" w:cs="宋体"/>
          <w:color w:val="auto"/>
          <w:kern w:val="30"/>
          <w:sz w:val="24"/>
          <w:szCs w:val="24"/>
          <w:highlight w:val="none"/>
          <w:lang w:eastAsia="zh-CN"/>
        </w:rPr>
        <w:t>的</w:t>
      </w:r>
      <w:r>
        <w:rPr>
          <w:rFonts w:hint="eastAsia" w:ascii="宋体" w:hAnsi="宋体" w:eastAsia="宋体" w:cs="宋体"/>
          <w:color w:val="auto"/>
          <w:kern w:val="30"/>
          <w:sz w:val="24"/>
          <w:szCs w:val="24"/>
          <w:highlight w:val="none"/>
        </w:rPr>
        <w:t>电费及网络费用由</w:t>
      </w:r>
      <w:r>
        <w:rPr>
          <w:rFonts w:hint="eastAsia" w:ascii="宋体" w:hAnsi="宋体" w:eastAsia="宋体" w:cs="宋体"/>
          <w:color w:val="auto"/>
          <w:kern w:val="30"/>
          <w:sz w:val="24"/>
          <w:szCs w:val="24"/>
          <w:highlight w:val="none"/>
          <w:lang w:eastAsia="zh-CN"/>
        </w:rPr>
        <w:t>中标单位</w:t>
      </w:r>
      <w:r>
        <w:rPr>
          <w:rFonts w:hint="eastAsia" w:ascii="宋体" w:hAnsi="宋体" w:eastAsia="宋体" w:cs="宋体"/>
          <w:color w:val="auto"/>
          <w:kern w:val="30"/>
          <w:sz w:val="24"/>
          <w:szCs w:val="24"/>
          <w:highlight w:val="none"/>
        </w:rPr>
        <w:t>方承担</w:t>
      </w:r>
      <w:r>
        <w:rPr>
          <w:rFonts w:hint="eastAsia" w:ascii="宋体" w:hAnsi="宋体" w:eastAsia="宋体" w:cs="宋体"/>
          <w:color w:val="auto"/>
          <w:kern w:val="30"/>
          <w:sz w:val="24"/>
          <w:szCs w:val="24"/>
          <w:highlight w:val="none"/>
          <w:lang w:eastAsia="zh-CN"/>
        </w:rPr>
        <w:t>。</w:t>
      </w:r>
    </w:p>
    <w:p w14:paraId="398C0410">
      <w:pPr>
        <w:spacing w:line="360" w:lineRule="auto"/>
        <w:ind w:firstLine="480" w:firstLineChars="200"/>
        <w:rPr>
          <w:rFonts w:hint="eastAsia" w:ascii="宋体" w:hAnsi="宋体" w:eastAsia="宋体" w:cs="宋体"/>
          <w:color w:val="auto"/>
          <w:kern w:val="30"/>
          <w:sz w:val="24"/>
          <w:szCs w:val="24"/>
          <w:highlight w:val="none"/>
        </w:rPr>
      </w:pPr>
      <w:r>
        <w:rPr>
          <w:rFonts w:hint="eastAsia" w:ascii="宋体" w:hAnsi="宋体" w:eastAsia="宋体" w:cs="宋体"/>
          <w:color w:val="auto"/>
          <w:kern w:val="30"/>
          <w:sz w:val="24"/>
          <w:szCs w:val="24"/>
          <w:highlight w:val="none"/>
          <w:lang w:val="en-US" w:eastAsia="zh-CN"/>
        </w:rPr>
        <w:t>9、</w:t>
      </w:r>
      <w:r>
        <w:rPr>
          <w:rFonts w:hint="eastAsia" w:ascii="宋体" w:hAnsi="宋体" w:eastAsia="宋体" w:cs="宋体"/>
          <w:color w:val="auto"/>
          <w:kern w:val="30"/>
          <w:sz w:val="24"/>
          <w:szCs w:val="24"/>
          <w:highlight w:val="none"/>
          <w:lang w:eastAsia="zh-CN"/>
        </w:rPr>
        <w:t>中标单位需</w:t>
      </w:r>
      <w:r>
        <w:rPr>
          <w:rFonts w:hint="eastAsia" w:ascii="宋体" w:hAnsi="宋体" w:eastAsia="宋体" w:cs="宋体"/>
          <w:color w:val="auto"/>
          <w:kern w:val="30"/>
          <w:sz w:val="24"/>
          <w:szCs w:val="24"/>
          <w:highlight w:val="none"/>
        </w:rPr>
        <w:t>提供合法有效的营业执照、法人身份证及经营场所具体负责人的身份证复印件，并加盖公章予以确认。若有变更，应及时将变更后的上述材料提交</w:t>
      </w:r>
      <w:r>
        <w:rPr>
          <w:rFonts w:hint="eastAsia" w:ascii="宋体" w:hAnsi="宋体" w:eastAsia="宋体" w:cs="宋体"/>
          <w:color w:val="auto"/>
          <w:kern w:val="30"/>
          <w:sz w:val="24"/>
          <w:szCs w:val="24"/>
          <w:highlight w:val="none"/>
          <w:lang w:eastAsia="zh-CN"/>
        </w:rPr>
        <w:t>招标方</w:t>
      </w:r>
      <w:r>
        <w:rPr>
          <w:rFonts w:hint="eastAsia" w:ascii="宋体" w:hAnsi="宋体" w:eastAsia="宋体" w:cs="宋体"/>
          <w:color w:val="auto"/>
          <w:kern w:val="30"/>
          <w:sz w:val="24"/>
          <w:szCs w:val="24"/>
          <w:highlight w:val="none"/>
        </w:rPr>
        <w:t>。</w:t>
      </w:r>
    </w:p>
    <w:p w14:paraId="06F22F3A">
      <w:pPr>
        <w:tabs>
          <w:tab w:val="left" w:pos="8105"/>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10、</w:t>
      </w:r>
      <w:r>
        <w:rPr>
          <w:rFonts w:hint="eastAsia" w:ascii="宋体" w:hAnsi="宋体" w:eastAsia="宋体" w:cs="宋体"/>
          <w:color w:val="auto"/>
          <w:kern w:val="30"/>
          <w:sz w:val="24"/>
          <w:szCs w:val="24"/>
          <w:highlight w:val="none"/>
          <w:lang w:eastAsia="zh-CN"/>
        </w:rPr>
        <w:t>中标单位</w:t>
      </w:r>
      <w:r>
        <w:rPr>
          <w:rFonts w:hint="eastAsia" w:ascii="宋体" w:hAnsi="宋体" w:eastAsia="宋体" w:cs="宋体"/>
          <w:color w:val="auto"/>
          <w:kern w:val="0"/>
          <w:sz w:val="24"/>
          <w:szCs w:val="24"/>
          <w:highlight w:val="none"/>
        </w:rPr>
        <w:t>经营前</w:t>
      </w:r>
      <w:r>
        <w:rPr>
          <w:rFonts w:hint="eastAsia" w:ascii="宋体" w:hAnsi="宋体" w:eastAsia="宋体" w:cs="宋体"/>
          <w:color w:val="auto"/>
          <w:kern w:val="30"/>
          <w:sz w:val="24"/>
          <w:szCs w:val="24"/>
          <w:highlight w:val="none"/>
          <w:lang w:eastAsia="zh-CN"/>
        </w:rPr>
        <w:t>需</w:t>
      </w:r>
      <w:r>
        <w:rPr>
          <w:rFonts w:hint="eastAsia" w:ascii="宋体" w:hAnsi="宋体" w:eastAsia="宋体" w:cs="宋体"/>
          <w:color w:val="auto"/>
          <w:kern w:val="0"/>
          <w:sz w:val="24"/>
          <w:szCs w:val="24"/>
          <w:highlight w:val="none"/>
        </w:rPr>
        <w:t>取得相关经营资质，如卫生部门颁发的卫生许可证等，到期及时验证、换证。因不具备相关资质被政府有关部门处罚的，由</w:t>
      </w:r>
      <w:r>
        <w:rPr>
          <w:rFonts w:hint="eastAsia" w:ascii="宋体" w:hAnsi="宋体" w:eastAsia="宋体" w:cs="宋体"/>
          <w:color w:val="auto"/>
          <w:kern w:val="0"/>
          <w:sz w:val="24"/>
          <w:szCs w:val="24"/>
          <w:highlight w:val="none"/>
          <w:lang w:eastAsia="zh-CN"/>
        </w:rPr>
        <w:t>中标单位</w:t>
      </w:r>
      <w:r>
        <w:rPr>
          <w:rFonts w:hint="eastAsia" w:ascii="宋体" w:hAnsi="宋体" w:eastAsia="宋体" w:cs="宋体"/>
          <w:color w:val="auto"/>
          <w:kern w:val="0"/>
          <w:sz w:val="24"/>
          <w:szCs w:val="24"/>
          <w:highlight w:val="none"/>
        </w:rPr>
        <w:t>负责经济及法律责任，与</w:t>
      </w:r>
      <w:r>
        <w:rPr>
          <w:rFonts w:hint="eastAsia" w:ascii="宋体" w:hAnsi="宋体" w:eastAsia="宋体" w:cs="宋体"/>
          <w:color w:val="auto"/>
          <w:kern w:val="0"/>
          <w:sz w:val="24"/>
          <w:szCs w:val="24"/>
          <w:highlight w:val="none"/>
          <w:lang w:eastAsia="zh-CN"/>
        </w:rPr>
        <w:t>招标</w:t>
      </w:r>
      <w:r>
        <w:rPr>
          <w:rFonts w:hint="eastAsia" w:ascii="宋体" w:hAnsi="宋体" w:eastAsia="宋体" w:cs="宋体"/>
          <w:color w:val="auto"/>
          <w:kern w:val="0"/>
          <w:sz w:val="24"/>
          <w:szCs w:val="24"/>
          <w:highlight w:val="none"/>
        </w:rPr>
        <w:t>方无关。</w:t>
      </w:r>
    </w:p>
    <w:p w14:paraId="588F2172">
      <w:pPr>
        <w:tabs>
          <w:tab w:val="left" w:pos="8105"/>
        </w:tabs>
        <w:spacing w:line="360" w:lineRule="auto"/>
        <w:ind w:firstLine="480" w:firstLineChars="200"/>
        <w:rPr>
          <w:rFonts w:hint="eastAsia" w:ascii="宋体" w:hAnsi="宋体" w:eastAsia="宋体" w:cs="宋体"/>
          <w:color w:val="auto"/>
          <w:kern w:val="30"/>
          <w:sz w:val="24"/>
          <w:szCs w:val="24"/>
          <w:highlight w:val="none"/>
          <w:lang w:eastAsia="zh-CN"/>
        </w:rPr>
      </w:pPr>
      <w:r>
        <w:rPr>
          <w:rFonts w:hint="eastAsia" w:ascii="宋体" w:hAnsi="宋体" w:eastAsia="宋体" w:cs="宋体"/>
          <w:color w:val="auto"/>
          <w:kern w:val="30"/>
          <w:sz w:val="24"/>
          <w:szCs w:val="24"/>
          <w:highlight w:val="none"/>
          <w:lang w:val="en-US" w:eastAsia="zh-CN"/>
        </w:rPr>
        <w:t>11、</w:t>
      </w:r>
      <w:r>
        <w:rPr>
          <w:rFonts w:hint="eastAsia" w:ascii="宋体" w:hAnsi="宋体" w:eastAsia="宋体" w:cs="宋体"/>
          <w:color w:val="auto"/>
          <w:kern w:val="30"/>
          <w:sz w:val="24"/>
          <w:szCs w:val="24"/>
          <w:highlight w:val="none"/>
          <w:lang w:eastAsia="zh-CN"/>
        </w:rPr>
        <w:t>中标单位使用该场地经营夜市时，为保证安全应对经营区域购买包括但不限于场地险、第三者责任险等保险,费用由中标单位承担，投保期间不少于经营期限。</w:t>
      </w:r>
    </w:p>
    <w:p w14:paraId="3B5FDC35">
      <w:pPr>
        <w:tabs>
          <w:tab w:val="left" w:pos="8105"/>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30"/>
          <w:sz w:val="24"/>
          <w:szCs w:val="24"/>
          <w:highlight w:val="none"/>
          <w:lang w:val="en-US" w:eastAsia="zh-CN"/>
        </w:rPr>
        <w:t>12、经营期间</w:t>
      </w:r>
      <w:r>
        <w:rPr>
          <w:rFonts w:hint="eastAsia" w:ascii="宋体" w:hAnsi="宋体" w:eastAsia="宋体" w:cs="宋体"/>
          <w:color w:val="auto"/>
          <w:kern w:val="0"/>
          <w:sz w:val="24"/>
          <w:szCs w:val="24"/>
          <w:highlight w:val="none"/>
          <w:lang w:eastAsia="zh-CN"/>
        </w:rPr>
        <w:t>中标单位</w:t>
      </w:r>
      <w:r>
        <w:rPr>
          <w:rFonts w:hint="eastAsia" w:ascii="宋体" w:hAnsi="宋体" w:eastAsia="宋体" w:cs="宋体"/>
          <w:color w:val="auto"/>
          <w:kern w:val="0"/>
          <w:sz w:val="24"/>
          <w:szCs w:val="24"/>
          <w:highlight w:val="none"/>
        </w:rPr>
        <w:t>需配合</w:t>
      </w:r>
      <w:r>
        <w:rPr>
          <w:rFonts w:hint="eastAsia" w:ascii="宋体" w:hAnsi="宋体" w:eastAsia="宋体" w:cs="宋体"/>
          <w:color w:val="auto"/>
          <w:kern w:val="0"/>
          <w:sz w:val="24"/>
          <w:szCs w:val="24"/>
          <w:highlight w:val="none"/>
          <w:lang w:eastAsia="zh-CN"/>
        </w:rPr>
        <w:t>招标方</w:t>
      </w:r>
      <w:r>
        <w:rPr>
          <w:rFonts w:hint="eastAsia" w:ascii="宋体" w:hAnsi="宋体" w:eastAsia="宋体" w:cs="宋体"/>
          <w:color w:val="auto"/>
          <w:kern w:val="0"/>
          <w:sz w:val="24"/>
          <w:szCs w:val="24"/>
          <w:highlight w:val="none"/>
        </w:rPr>
        <w:t>或政府相关部门，针对流动摊贩以及在居民楼底商从事重油烟、扰民经营活动的商户进行招商，</w:t>
      </w:r>
      <w:r>
        <w:rPr>
          <w:rFonts w:hint="eastAsia" w:ascii="宋体" w:hAnsi="宋体" w:cs="宋体"/>
          <w:color w:val="auto"/>
          <w:kern w:val="0"/>
          <w:sz w:val="24"/>
          <w:szCs w:val="24"/>
          <w:highlight w:val="none"/>
          <w:lang w:eastAsia="zh-CN"/>
        </w:rPr>
        <w:t>鼓励</w:t>
      </w:r>
      <w:r>
        <w:rPr>
          <w:rFonts w:hint="eastAsia" w:ascii="宋体" w:hAnsi="宋体" w:eastAsia="宋体" w:cs="宋体"/>
          <w:color w:val="auto"/>
          <w:kern w:val="0"/>
          <w:sz w:val="24"/>
          <w:szCs w:val="24"/>
          <w:highlight w:val="none"/>
        </w:rPr>
        <w:t>制定优惠政策以吸引商户。</w:t>
      </w:r>
    </w:p>
    <w:p w14:paraId="75490A2E">
      <w:pPr>
        <w:tabs>
          <w:tab w:val="left" w:pos="8105"/>
        </w:tabs>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rPr>
        <w:t>13、中标单位</w:t>
      </w:r>
      <w:r>
        <w:rPr>
          <w:rFonts w:hint="eastAsia" w:ascii="宋体" w:hAnsi="宋体" w:eastAsia="宋体" w:cs="宋体"/>
          <w:color w:val="auto"/>
          <w:sz w:val="24"/>
          <w:szCs w:val="24"/>
          <w:highlight w:val="none"/>
        </w:rPr>
        <w:t>严格遵守《中华人民共和国劳动法》、《中华人民共和国食品安全法》以及安全生产、环保、消防等</w:t>
      </w:r>
      <w:r>
        <w:rPr>
          <w:rFonts w:hint="eastAsia" w:ascii="宋体" w:hAnsi="宋体" w:eastAsia="宋体" w:cs="宋体"/>
          <w:color w:val="auto"/>
          <w:kern w:val="30"/>
          <w:sz w:val="24"/>
          <w:szCs w:val="24"/>
          <w:highlight w:val="none"/>
        </w:rPr>
        <w:t>国家法律及其相关</w:t>
      </w:r>
      <w:r>
        <w:rPr>
          <w:rFonts w:hint="eastAsia" w:ascii="宋体" w:hAnsi="宋体" w:eastAsia="宋体" w:cs="宋体"/>
          <w:color w:val="auto"/>
          <w:sz w:val="24"/>
          <w:szCs w:val="24"/>
          <w:highlight w:val="none"/>
        </w:rPr>
        <w:t>法规、政策，</w:t>
      </w:r>
      <w:r>
        <w:rPr>
          <w:rFonts w:hint="eastAsia" w:ascii="宋体" w:hAnsi="宋体" w:eastAsia="宋体" w:cs="宋体"/>
          <w:color w:val="auto"/>
          <w:kern w:val="30"/>
          <w:sz w:val="24"/>
          <w:szCs w:val="24"/>
          <w:highlight w:val="none"/>
        </w:rPr>
        <w:t>不得进行非法经营活动。</w:t>
      </w:r>
      <w:r>
        <w:rPr>
          <w:rFonts w:hint="eastAsia" w:ascii="宋体" w:hAnsi="宋体" w:eastAsia="宋体" w:cs="宋体"/>
          <w:color w:val="auto"/>
          <w:kern w:val="30"/>
          <w:sz w:val="24"/>
          <w:szCs w:val="24"/>
          <w:highlight w:val="none"/>
          <w:lang w:eastAsia="zh-CN"/>
        </w:rPr>
        <w:t>若</w:t>
      </w:r>
      <w:r>
        <w:rPr>
          <w:rFonts w:hint="eastAsia" w:ascii="宋体" w:hAnsi="宋体" w:eastAsia="宋体" w:cs="宋体"/>
          <w:color w:val="auto"/>
          <w:sz w:val="24"/>
          <w:szCs w:val="24"/>
          <w:highlight w:val="none"/>
        </w:rPr>
        <w:t>引发卫生、食品安全等安全事故问题由</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自行承担相应的责任及损失</w:t>
      </w:r>
      <w:r>
        <w:rPr>
          <w:rFonts w:hint="eastAsia" w:ascii="宋体" w:hAnsi="宋体" w:eastAsia="宋体" w:cs="宋体"/>
          <w:color w:val="auto"/>
          <w:sz w:val="24"/>
          <w:szCs w:val="24"/>
          <w:highlight w:val="none"/>
          <w:lang w:eastAsia="zh-CN"/>
        </w:rPr>
        <w:t>。</w:t>
      </w:r>
    </w:p>
    <w:p w14:paraId="389FD28D">
      <w:pPr>
        <w:tabs>
          <w:tab w:val="left" w:pos="8105"/>
        </w:tabs>
        <w:spacing w:line="360" w:lineRule="auto"/>
        <w:ind w:firstLine="480" w:firstLineChars="200"/>
        <w:rPr>
          <w:rFonts w:hint="eastAsia" w:ascii="宋体" w:hAnsi="宋体" w:eastAsia="宋体" w:cs="宋体"/>
          <w:color w:val="auto"/>
          <w:kern w:val="30"/>
          <w:sz w:val="24"/>
          <w:szCs w:val="24"/>
          <w:highlight w:val="none"/>
        </w:rPr>
      </w:pPr>
      <w:r>
        <w:rPr>
          <w:rFonts w:hint="eastAsia" w:ascii="宋体" w:hAnsi="宋体" w:eastAsia="宋体" w:cs="宋体"/>
          <w:color w:val="auto"/>
          <w:sz w:val="24"/>
          <w:szCs w:val="24"/>
          <w:highlight w:val="none"/>
          <w:lang w:val="en-US" w:eastAsia="zh-CN"/>
        </w:rPr>
        <w:t>14、若</w:t>
      </w:r>
      <w:r>
        <w:rPr>
          <w:rFonts w:hint="eastAsia" w:ascii="宋体" w:hAnsi="宋体" w:eastAsia="宋体" w:cs="宋体"/>
          <w:color w:val="auto"/>
          <w:kern w:val="30"/>
          <w:sz w:val="24"/>
          <w:szCs w:val="24"/>
          <w:highlight w:val="none"/>
        </w:rPr>
        <w:t>造成的噪音、油烟污染及其他行为等问题导致群众投诉的，</w:t>
      </w:r>
      <w:r>
        <w:rPr>
          <w:rFonts w:hint="eastAsia" w:ascii="宋体" w:hAnsi="宋体" w:eastAsia="宋体" w:cs="宋体"/>
          <w:color w:val="auto"/>
          <w:kern w:val="30"/>
          <w:sz w:val="24"/>
          <w:szCs w:val="24"/>
          <w:highlight w:val="none"/>
          <w:lang w:eastAsia="zh-CN"/>
        </w:rPr>
        <w:t>招标</w:t>
      </w:r>
      <w:r>
        <w:rPr>
          <w:rFonts w:hint="eastAsia" w:ascii="宋体" w:hAnsi="宋体" w:eastAsia="宋体" w:cs="宋体"/>
          <w:color w:val="auto"/>
          <w:kern w:val="30"/>
          <w:sz w:val="24"/>
          <w:szCs w:val="24"/>
          <w:highlight w:val="none"/>
        </w:rPr>
        <w:t>方有权要求</w:t>
      </w:r>
      <w:r>
        <w:rPr>
          <w:rFonts w:hint="eastAsia" w:ascii="宋体" w:hAnsi="宋体" w:eastAsia="宋体" w:cs="宋体"/>
          <w:color w:val="auto"/>
          <w:kern w:val="30"/>
          <w:sz w:val="24"/>
          <w:szCs w:val="24"/>
          <w:highlight w:val="none"/>
          <w:lang w:eastAsia="zh-CN"/>
        </w:rPr>
        <w:t>中标单位</w:t>
      </w:r>
      <w:r>
        <w:rPr>
          <w:rFonts w:hint="eastAsia" w:ascii="宋体" w:hAnsi="宋体" w:eastAsia="宋体" w:cs="宋体"/>
          <w:color w:val="auto"/>
          <w:kern w:val="30"/>
          <w:sz w:val="24"/>
          <w:szCs w:val="24"/>
          <w:highlight w:val="none"/>
        </w:rPr>
        <w:t>整改，</w:t>
      </w:r>
      <w:r>
        <w:rPr>
          <w:rFonts w:hint="eastAsia" w:ascii="宋体" w:hAnsi="宋体" w:eastAsia="宋体" w:cs="宋体"/>
          <w:color w:val="auto"/>
          <w:kern w:val="30"/>
          <w:sz w:val="24"/>
          <w:szCs w:val="24"/>
          <w:highlight w:val="none"/>
          <w:lang w:eastAsia="zh-CN"/>
        </w:rPr>
        <w:t>若中标单位</w:t>
      </w:r>
      <w:r>
        <w:rPr>
          <w:rFonts w:hint="eastAsia" w:ascii="宋体" w:hAnsi="宋体" w:eastAsia="宋体" w:cs="宋体"/>
          <w:color w:val="auto"/>
          <w:kern w:val="30"/>
          <w:sz w:val="24"/>
          <w:szCs w:val="24"/>
          <w:highlight w:val="none"/>
        </w:rPr>
        <w:t>拒不整改的，</w:t>
      </w:r>
      <w:r>
        <w:rPr>
          <w:rFonts w:hint="eastAsia" w:ascii="宋体" w:hAnsi="宋体" w:eastAsia="宋体" w:cs="宋体"/>
          <w:color w:val="auto"/>
          <w:kern w:val="30"/>
          <w:sz w:val="24"/>
          <w:szCs w:val="24"/>
          <w:highlight w:val="none"/>
          <w:lang w:eastAsia="zh-CN"/>
        </w:rPr>
        <w:t>招标</w:t>
      </w:r>
      <w:r>
        <w:rPr>
          <w:rFonts w:hint="eastAsia" w:ascii="宋体" w:hAnsi="宋体" w:eastAsia="宋体" w:cs="宋体"/>
          <w:color w:val="auto"/>
          <w:kern w:val="30"/>
          <w:sz w:val="24"/>
          <w:szCs w:val="24"/>
          <w:highlight w:val="none"/>
        </w:rPr>
        <w:t>方有权解除合同。</w:t>
      </w:r>
    </w:p>
    <w:p w14:paraId="7B0CB9C8">
      <w:pPr>
        <w:spacing w:before="0" w:beforeAutospacing="0" w:after="0" w:afterAutospacing="0" w:line="360" w:lineRule="auto"/>
        <w:ind w:firstLine="480" w:firstLineChars="200"/>
        <w:textAlignment w:val="baseline"/>
        <w:rPr>
          <w:rFonts w:hint="eastAsia" w:ascii="宋体" w:hAnsi="宋体"/>
          <w:sz w:val="24"/>
          <w:lang w:eastAsia="zh-CN"/>
        </w:rPr>
      </w:pPr>
      <w:r>
        <w:rPr>
          <w:rFonts w:hint="eastAsia" w:ascii="宋体" w:hAnsi="宋体" w:cs="宋体"/>
          <w:color w:val="auto"/>
          <w:kern w:val="30"/>
          <w:sz w:val="24"/>
          <w:szCs w:val="24"/>
          <w:highlight w:val="none"/>
          <w:lang w:val="en-US" w:eastAsia="zh-CN"/>
        </w:rPr>
        <w:t>15、中标单位需申请</w:t>
      </w:r>
      <w:r>
        <w:rPr>
          <w:rFonts w:hint="eastAsia" w:ascii="宋体" w:hAnsi="宋体"/>
          <w:sz w:val="24"/>
        </w:rPr>
        <w:t>高新区一卡通</w:t>
      </w:r>
      <w:r>
        <w:rPr>
          <w:rFonts w:hint="eastAsia" w:ascii="宋体" w:hAnsi="宋体"/>
          <w:sz w:val="24"/>
          <w:lang w:eastAsia="zh-CN"/>
        </w:rPr>
        <w:t>设备，并</w:t>
      </w:r>
      <w:r>
        <w:rPr>
          <w:rFonts w:hint="eastAsia" w:ascii="宋体" w:hAnsi="宋体"/>
          <w:sz w:val="24"/>
        </w:rPr>
        <w:t>对持有高新区一卡通</w:t>
      </w:r>
      <w:r>
        <w:rPr>
          <w:rFonts w:hint="eastAsia" w:ascii="宋体" w:hAnsi="宋体"/>
          <w:sz w:val="24"/>
          <w:lang w:eastAsia="zh-CN"/>
        </w:rPr>
        <w:t>的</w:t>
      </w:r>
      <w:r>
        <w:rPr>
          <w:rFonts w:hint="eastAsia" w:ascii="宋体" w:hAnsi="宋体"/>
          <w:sz w:val="24"/>
        </w:rPr>
        <w:t>工作人员</w:t>
      </w:r>
      <w:r>
        <w:rPr>
          <w:rFonts w:hint="eastAsia" w:ascii="宋体" w:hAnsi="宋体"/>
          <w:sz w:val="24"/>
          <w:lang w:eastAsia="zh-CN"/>
        </w:rPr>
        <w:t>提供</w:t>
      </w:r>
      <w:r>
        <w:rPr>
          <w:rFonts w:hint="eastAsia" w:ascii="宋体" w:hAnsi="宋体"/>
          <w:sz w:val="24"/>
        </w:rPr>
        <w:t>消费结算</w:t>
      </w:r>
      <w:r>
        <w:rPr>
          <w:rFonts w:hint="eastAsia" w:ascii="宋体" w:hAnsi="宋体"/>
          <w:sz w:val="24"/>
          <w:lang w:eastAsia="zh-CN"/>
        </w:rPr>
        <w:t>服务。</w:t>
      </w:r>
    </w:p>
    <w:p w14:paraId="7548B8AE">
      <w:pPr>
        <w:pStyle w:val="17"/>
        <w:rPr>
          <w:rFonts w:hint="eastAsia" w:ascii="宋体" w:hAnsi="宋体" w:eastAsia="宋体" w:cs="宋体"/>
          <w:b/>
          <w:bCs/>
          <w:color w:val="auto"/>
          <w:kern w:val="0"/>
          <w:sz w:val="24"/>
          <w:highlight w:val="none"/>
        </w:rPr>
      </w:pPr>
      <w:r>
        <w:rPr>
          <w:rFonts w:hint="eastAsia" w:ascii="宋体" w:hAnsi="宋体" w:eastAsia="宋体" w:cs="宋体"/>
          <w:b/>
          <w:bCs/>
          <w:color w:val="auto"/>
          <w:highlight w:val="none"/>
          <w:lang w:val="en-US" w:eastAsia="zh-CN"/>
        </w:rPr>
        <w:t xml:space="preserve"> </w:t>
      </w:r>
      <w:r>
        <w:rPr>
          <w:rFonts w:hint="eastAsia" w:cs="宋体"/>
          <w:b/>
          <w:bCs/>
          <w:color w:val="auto"/>
          <w:highlight w:val="none"/>
          <w:lang w:val="en-US" w:eastAsia="zh-CN"/>
        </w:rPr>
        <w:t xml:space="preserve">   </w:t>
      </w:r>
      <w:r>
        <w:rPr>
          <w:rFonts w:hint="eastAsia" w:ascii="宋体" w:hAnsi="宋体" w:eastAsia="宋体" w:cs="宋体"/>
          <w:b/>
          <w:bCs/>
          <w:color w:val="auto"/>
          <w:highlight w:val="none"/>
          <w:lang w:val="en-US" w:eastAsia="zh-CN"/>
        </w:rPr>
        <w:t>1</w:t>
      </w:r>
      <w:r>
        <w:rPr>
          <w:rFonts w:hint="eastAsia" w:cs="宋体"/>
          <w:b/>
          <w:bCs/>
          <w:color w:val="auto"/>
          <w:highlight w:val="none"/>
          <w:lang w:val="en-US" w:eastAsia="zh-CN"/>
        </w:rPr>
        <w:t>6</w:t>
      </w:r>
      <w:r>
        <w:rPr>
          <w:rFonts w:hint="eastAsia" w:ascii="宋体" w:hAnsi="宋体" w:eastAsia="宋体" w:cs="宋体"/>
          <w:b/>
          <w:bCs/>
          <w:color w:val="auto"/>
          <w:highlight w:val="none"/>
          <w:lang w:val="en-US" w:eastAsia="zh-CN"/>
        </w:rPr>
        <w:t>、</w:t>
      </w:r>
      <w:r>
        <w:rPr>
          <w:rFonts w:hint="eastAsia" w:ascii="宋体" w:hAnsi="宋体" w:eastAsia="宋体" w:cs="宋体"/>
          <w:b/>
          <w:bCs/>
          <w:color w:val="auto"/>
          <w:highlight w:val="none"/>
        </w:rPr>
        <w:t>退出机制：</w:t>
      </w:r>
      <w:r>
        <w:rPr>
          <w:rFonts w:hint="eastAsia" w:ascii="宋体" w:hAnsi="宋体" w:eastAsia="宋体" w:cs="宋体"/>
          <w:color w:val="auto"/>
          <w:highlight w:val="none"/>
        </w:rPr>
        <w:t>(1)若中标单位运营届满或中途退出，除可移动的设备外，中标单位在该场地内的装修资产无偿归高投公司指定的单位所有，并将场地恢复原样交还。(2)如有政策调整，政府征用或要求收回该地块、噪音扰民、油烟污染及其他不可抗力因素等，导致</w:t>
      </w:r>
      <w:r>
        <w:rPr>
          <w:rFonts w:hint="eastAsia" w:ascii="宋体" w:hAnsi="宋体" w:eastAsia="宋体" w:cs="宋体"/>
          <w:color w:val="auto"/>
          <w:highlight w:val="none"/>
          <w:lang w:eastAsia="zh-CN"/>
        </w:rPr>
        <w:t>招标人</w:t>
      </w:r>
      <w:r>
        <w:rPr>
          <w:rFonts w:hint="eastAsia" w:ascii="宋体" w:hAnsi="宋体" w:eastAsia="宋体" w:cs="宋体"/>
          <w:color w:val="auto"/>
          <w:highlight w:val="none"/>
        </w:rPr>
        <w:t>与中标单位签订的合同无法继续履行，</w:t>
      </w:r>
      <w:r>
        <w:rPr>
          <w:rFonts w:hint="eastAsia" w:ascii="宋体" w:hAnsi="宋体" w:eastAsia="宋体" w:cs="宋体"/>
          <w:color w:val="auto"/>
          <w:highlight w:val="none"/>
          <w:lang w:eastAsia="zh-CN"/>
        </w:rPr>
        <w:t>招标人</w:t>
      </w:r>
      <w:r>
        <w:rPr>
          <w:rFonts w:hint="eastAsia" w:ascii="宋体" w:hAnsi="宋体" w:eastAsia="宋体" w:cs="宋体"/>
          <w:color w:val="auto"/>
          <w:highlight w:val="none"/>
        </w:rPr>
        <w:t>可单方面解除合同，中标单位需无条件配合，且双方互不承担违约责任。</w:t>
      </w:r>
    </w:p>
    <w:p w14:paraId="59272DE3">
      <w:pPr>
        <w:widowControl/>
        <w:spacing w:line="360" w:lineRule="auto"/>
        <w:ind w:firstLine="482" w:firstLineChars="200"/>
        <w:jc w:val="left"/>
        <w:rPr>
          <w:rFonts w:hint="eastAsia" w:ascii="宋体" w:hAnsi="宋体" w:eastAsia="宋体" w:cs="宋体"/>
          <w:b/>
          <w:bCs/>
          <w:color w:val="auto"/>
          <w:kern w:val="0"/>
          <w:sz w:val="24"/>
          <w:highlight w:val="none"/>
          <w:lang w:eastAsia="zh-CN"/>
        </w:rPr>
      </w:pPr>
      <w:r>
        <w:rPr>
          <w:rFonts w:hint="eastAsia" w:ascii="宋体" w:hAnsi="宋体" w:eastAsia="宋体" w:cs="宋体"/>
          <w:b/>
          <w:bCs/>
          <w:color w:val="auto"/>
          <w:kern w:val="0"/>
          <w:sz w:val="24"/>
          <w:highlight w:val="none"/>
        </w:rPr>
        <w:t>(二)商务要求</w:t>
      </w:r>
    </w:p>
    <w:bookmarkEnd w:id="7"/>
    <w:bookmarkEnd w:id="8"/>
    <w:bookmarkEnd w:id="9"/>
    <w:bookmarkEnd w:id="10"/>
    <w:p w14:paraId="0E2E785E">
      <w:pPr>
        <w:pStyle w:val="17"/>
        <w:spacing w:before="0" w:beforeAutospacing="0" w:after="0" w:afterAutospacing="0" w:line="360" w:lineRule="auto"/>
        <w:ind w:firstLine="482" w:firstLineChars="200"/>
        <w:rPr>
          <w:rFonts w:hint="eastAsia" w:ascii="宋体" w:hAnsi="宋体" w:eastAsia="宋体" w:cs="宋体"/>
          <w:color w:val="auto"/>
          <w:highlight w:val="none"/>
        </w:rPr>
      </w:pPr>
      <w:r>
        <w:rPr>
          <w:rFonts w:hint="eastAsia" w:ascii="宋体" w:hAnsi="宋体" w:eastAsia="宋体" w:cs="宋体"/>
          <w:b/>
          <w:bCs/>
          <w:color w:val="auto"/>
          <w:highlight w:val="none"/>
        </w:rPr>
        <w:t>1、交付地点：</w:t>
      </w:r>
      <w:r>
        <w:rPr>
          <w:rFonts w:hint="eastAsia" w:ascii="宋体" w:hAnsi="宋体" w:eastAsia="宋体" w:cs="宋体"/>
          <w:color w:val="auto"/>
          <w:highlight w:val="none"/>
        </w:rPr>
        <w:t>招标人指定地点。</w:t>
      </w:r>
    </w:p>
    <w:p w14:paraId="630B2A41">
      <w:pPr>
        <w:pStyle w:val="17"/>
        <w:spacing w:before="0" w:beforeAutospacing="0" w:after="0" w:afterAutospacing="0" w:line="360" w:lineRule="auto"/>
        <w:ind w:firstLine="48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2、交付时间：</w:t>
      </w:r>
      <w:r>
        <w:rPr>
          <w:rFonts w:hint="eastAsia" w:ascii="宋体" w:hAnsi="宋体" w:eastAsia="宋体" w:cs="宋体"/>
          <w:color w:val="auto"/>
          <w:kern w:val="0"/>
          <w:sz w:val="24"/>
          <w:szCs w:val="24"/>
          <w:highlight w:val="none"/>
        </w:rPr>
        <w:t>以现状交付，合同签订后视为</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已具备交付条件</w:t>
      </w:r>
      <w:r>
        <w:rPr>
          <w:rFonts w:hint="eastAsia" w:ascii="宋体" w:hAnsi="宋体" w:eastAsia="宋体" w:cs="宋体"/>
          <w:color w:val="auto"/>
          <w:highlight w:val="none"/>
        </w:rPr>
        <w:t>。</w:t>
      </w:r>
      <w:r>
        <w:rPr>
          <w:rFonts w:hint="eastAsia" w:ascii="宋体" w:hAnsi="宋体" w:eastAsia="宋体" w:cs="宋体"/>
          <w:color w:val="auto"/>
          <w:highlight w:val="none"/>
          <w:lang w:eastAsia="zh-CN"/>
        </w:rPr>
        <w:t>经营</w:t>
      </w:r>
      <w:r>
        <w:rPr>
          <w:rFonts w:hint="eastAsia" w:ascii="宋体" w:hAnsi="宋体" w:eastAsia="宋体" w:cs="宋体"/>
          <w:color w:val="auto"/>
          <w:highlight w:val="none"/>
        </w:rPr>
        <w:t>期限为五年（首年前3个月免交固定资产有偿使用费。）。</w:t>
      </w:r>
    </w:p>
    <w:p w14:paraId="2028AA9C">
      <w:pPr>
        <w:pStyle w:val="17"/>
        <w:spacing w:before="0" w:beforeAutospacing="0" w:after="0" w:afterAutospacing="0" w:line="360" w:lineRule="auto"/>
        <w:ind w:firstLine="48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rPr>
        <w:t>3、交付条件：</w:t>
      </w:r>
      <w:r>
        <w:rPr>
          <w:rFonts w:hint="eastAsia" w:ascii="宋体" w:hAnsi="宋体" w:eastAsia="宋体" w:cs="宋体"/>
          <w:color w:val="auto"/>
          <w:highlight w:val="none"/>
        </w:rPr>
        <w:t>按招标文件及合同要求履行服务，</w:t>
      </w:r>
      <w:r>
        <w:rPr>
          <w:rFonts w:hint="eastAsia" w:ascii="宋体" w:hAnsi="宋体" w:eastAsia="宋体" w:cs="宋体"/>
          <w:color w:val="auto"/>
          <w:highlight w:val="none"/>
          <w:lang w:eastAsia="zh-CN"/>
        </w:rPr>
        <w:t>场地</w:t>
      </w:r>
      <w:r>
        <w:rPr>
          <w:rFonts w:hint="eastAsia" w:ascii="宋体" w:hAnsi="宋体" w:eastAsia="宋体" w:cs="宋体"/>
          <w:color w:val="auto"/>
          <w:highlight w:val="none"/>
        </w:rPr>
        <w:t>按照现状交付</w:t>
      </w:r>
      <w:r>
        <w:rPr>
          <w:rFonts w:hint="eastAsia" w:ascii="宋体" w:hAnsi="宋体" w:eastAsia="宋体" w:cs="宋体"/>
          <w:color w:val="auto"/>
          <w:highlight w:val="none"/>
          <w:lang w:eastAsia="zh-CN"/>
        </w:rPr>
        <w:t>（</w:t>
      </w:r>
      <w:r>
        <w:rPr>
          <w:rFonts w:hint="eastAsia" w:ascii="宋体" w:hAnsi="宋体" w:eastAsia="宋体" w:cs="宋体"/>
          <w:color w:val="auto"/>
          <w:highlight w:val="none"/>
          <w:lang w:val="en-US" w:eastAsia="zh-CN"/>
        </w:rPr>
        <w:t>投标即认可现状的条款）</w:t>
      </w:r>
      <w:r>
        <w:rPr>
          <w:rFonts w:hint="eastAsia" w:ascii="宋体" w:hAnsi="宋体" w:eastAsia="宋体" w:cs="宋体"/>
          <w:color w:val="auto"/>
          <w:highlight w:val="none"/>
        </w:rPr>
        <w:t>。</w:t>
      </w:r>
    </w:p>
    <w:p w14:paraId="46F2EE81">
      <w:pPr>
        <w:pStyle w:val="17"/>
        <w:spacing w:before="0" w:beforeAutospacing="0" w:after="0" w:afterAutospacing="0" w:line="360" w:lineRule="auto"/>
        <w:ind w:firstLine="482" w:firstLineChars="200"/>
        <w:rPr>
          <w:rFonts w:hint="eastAsia" w:ascii="宋体" w:hAnsi="宋体" w:eastAsia="宋体" w:cs="宋体"/>
          <w:color w:val="auto"/>
          <w:highlight w:val="none"/>
        </w:rPr>
      </w:pPr>
      <w:r>
        <w:rPr>
          <w:rFonts w:hint="eastAsia" w:ascii="宋体" w:hAnsi="宋体" w:eastAsia="宋体" w:cs="宋体"/>
          <w:b/>
          <w:bCs/>
          <w:color w:val="auto"/>
          <w:highlight w:val="none"/>
        </w:rPr>
        <w:t>4、是否收取履约保证金：</w:t>
      </w:r>
      <w:r>
        <w:rPr>
          <w:rFonts w:hint="eastAsia" w:ascii="宋体" w:hAnsi="宋体" w:eastAsia="宋体" w:cs="宋体"/>
          <w:color w:val="auto"/>
          <w:highlight w:val="none"/>
        </w:rPr>
        <w:t>是。说明：成交人需在合同签订前的10个工作日内，以现金转账的方式向招标人缴交相当于首年</w:t>
      </w:r>
      <w:r>
        <w:rPr>
          <w:rFonts w:hint="eastAsia" w:ascii="宋体" w:hAnsi="宋体" w:eastAsia="宋体" w:cs="宋体"/>
          <w:color w:val="auto"/>
          <w:highlight w:val="none"/>
          <w:lang w:eastAsia="zh-CN"/>
        </w:rPr>
        <w:t>三</w:t>
      </w:r>
      <w:r>
        <w:rPr>
          <w:rFonts w:hint="eastAsia" w:ascii="宋体" w:hAnsi="宋体" w:eastAsia="宋体" w:cs="宋体"/>
          <w:color w:val="auto"/>
          <w:highlight w:val="none"/>
        </w:rPr>
        <w:t>个月</w:t>
      </w:r>
      <w:r>
        <w:rPr>
          <w:rFonts w:hint="eastAsia" w:ascii="宋体" w:hAnsi="宋体" w:eastAsia="宋体" w:cs="宋体"/>
          <w:color w:val="auto"/>
          <w:kern w:val="2"/>
          <w:highlight w:val="none"/>
        </w:rPr>
        <w:t>固定资产有偿使用费</w:t>
      </w:r>
      <w:r>
        <w:rPr>
          <w:rFonts w:hint="eastAsia" w:ascii="宋体" w:hAnsi="宋体" w:eastAsia="宋体" w:cs="宋体"/>
          <w:color w:val="auto"/>
          <w:highlight w:val="none"/>
        </w:rPr>
        <w:t>作为履约保证金。本项目合同期结束后，招标人无息退还。</w:t>
      </w:r>
    </w:p>
    <w:p w14:paraId="78BA91D7">
      <w:pPr>
        <w:pStyle w:val="17"/>
        <w:spacing w:before="0" w:beforeAutospacing="0" w:after="0" w:afterAutospacing="0" w:line="360" w:lineRule="auto"/>
        <w:ind w:firstLine="482" w:firstLineChars="20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5、是否邀请</w:t>
      </w:r>
      <w:r>
        <w:rPr>
          <w:rFonts w:hint="eastAsia" w:ascii="宋体" w:hAnsi="宋体" w:eastAsia="宋体" w:cs="宋体"/>
          <w:b/>
          <w:bCs/>
          <w:color w:val="auto"/>
          <w:highlight w:val="none"/>
          <w:lang w:eastAsia="zh-CN"/>
        </w:rPr>
        <w:t>竞价人</w:t>
      </w:r>
      <w:r>
        <w:rPr>
          <w:rFonts w:hint="eastAsia" w:ascii="宋体" w:hAnsi="宋体" w:eastAsia="宋体" w:cs="宋体"/>
          <w:b/>
          <w:bCs/>
          <w:color w:val="auto"/>
          <w:highlight w:val="none"/>
        </w:rPr>
        <w:t>参与验收：否。</w:t>
      </w:r>
    </w:p>
    <w:p w14:paraId="2241CEB8">
      <w:pPr>
        <w:pStyle w:val="17"/>
        <w:spacing w:before="0" w:beforeAutospacing="0" w:after="0" w:afterAutospacing="0" w:line="360" w:lineRule="auto"/>
        <w:ind w:firstLine="482" w:firstLineChars="200"/>
        <w:rPr>
          <w:rFonts w:hint="eastAsia" w:ascii="宋体" w:hAnsi="宋体" w:eastAsia="宋体" w:cs="宋体"/>
          <w:b/>
          <w:bCs/>
          <w:color w:val="auto"/>
          <w:highlight w:val="none"/>
          <w:lang w:eastAsia="zh-CN"/>
        </w:rPr>
      </w:pPr>
      <w:r>
        <w:rPr>
          <w:rFonts w:hint="eastAsia" w:ascii="宋体" w:hAnsi="宋体" w:eastAsia="宋体" w:cs="宋体"/>
          <w:b/>
          <w:bCs/>
          <w:color w:val="auto"/>
          <w:highlight w:val="none"/>
        </w:rPr>
        <w:t>6、验收方式数据表格</w:t>
      </w:r>
    </w:p>
    <w:tbl>
      <w:tblPr>
        <w:tblStyle w:val="19"/>
        <w:tblW w:w="4719" w:type="pct"/>
        <w:tblCellSpacing w:w="0" w:type="dxa"/>
        <w:tblInd w:w="4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54"/>
        <w:gridCol w:w="8563"/>
      </w:tblGrid>
      <w:tr w14:paraId="75874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blHeader/>
          <w:tblCellSpacing w:w="0" w:type="dxa"/>
        </w:trPr>
        <w:tc>
          <w:tcPr>
            <w:tcW w:w="355" w:type="pct"/>
            <w:vAlign w:val="center"/>
          </w:tcPr>
          <w:p w14:paraId="6B87B15E">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验收期次</w:t>
            </w:r>
          </w:p>
        </w:tc>
        <w:tc>
          <w:tcPr>
            <w:tcW w:w="4644" w:type="pct"/>
            <w:vAlign w:val="center"/>
          </w:tcPr>
          <w:p w14:paraId="0C5421D7">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验收期次说明</w:t>
            </w:r>
          </w:p>
        </w:tc>
      </w:tr>
      <w:tr w14:paraId="75DC5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14" w:hRule="atLeast"/>
          <w:tblCellSpacing w:w="0" w:type="dxa"/>
        </w:trPr>
        <w:tc>
          <w:tcPr>
            <w:tcW w:w="355" w:type="pct"/>
            <w:vAlign w:val="center"/>
          </w:tcPr>
          <w:p w14:paraId="55DC04CC">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4644" w:type="pct"/>
            <w:vAlign w:val="center"/>
          </w:tcPr>
          <w:p w14:paraId="63DF5F58">
            <w:pPr>
              <w:widowControl/>
              <w:tabs>
                <w:tab w:val="left" w:pos="2310"/>
              </w:tabs>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成交人按竞价文件、响应文件、合同及国家相关法律法规行业标准。</w:t>
            </w:r>
          </w:p>
        </w:tc>
      </w:tr>
    </w:tbl>
    <w:p w14:paraId="44D629BC">
      <w:pPr>
        <w:widowControl/>
        <w:spacing w:line="360" w:lineRule="auto"/>
        <w:jc w:val="left"/>
        <w:rPr>
          <w:rStyle w:val="22"/>
          <w:rFonts w:hint="eastAsia" w:ascii="宋体" w:hAnsi="宋体" w:eastAsia="宋体" w:cs="宋体"/>
          <w:color w:val="auto"/>
          <w:kern w:val="0"/>
          <w:sz w:val="24"/>
          <w:highlight w:val="none"/>
          <w:lang w:bidi="ar"/>
        </w:rPr>
      </w:pPr>
    </w:p>
    <w:p w14:paraId="3A858D7C">
      <w:pPr>
        <w:widowControl/>
        <w:spacing w:line="360" w:lineRule="auto"/>
        <w:ind w:firstLine="482" w:firstLineChars="200"/>
        <w:jc w:val="left"/>
        <w:rPr>
          <w:rFonts w:hint="eastAsia" w:ascii="宋体" w:hAnsi="宋体" w:eastAsia="宋体" w:cs="宋体"/>
          <w:color w:val="auto"/>
          <w:sz w:val="24"/>
          <w:highlight w:val="none"/>
          <w:lang w:eastAsia="zh-CN"/>
        </w:rPr>
      </w:pPr>
      <w:r>
        <w:rPr>
          <w:rStyle w:val="22"/>
          <w:rFonts w:hint="eastAsia" w:ascii="宋体" w:hAnsi="宋体" w:eastAsia="宋体" w:cs="宋体"/>
          <w:color w:val="auto"/>
          <w:kern w:val="0"/>
          <w:sz w:val="24"/>
          <w:highlight w:val="none"/>
          <w:lang w:bidi="ar"/>
        </w:rPr>
        <w:t>7、支付方式数据表格</w:t>
      </w:r>
    </w:p>
    <w:tbl>
      <w:tblPr>
        <w:tblStyle w:val="19"/>
        <w:tblW w:w="4719" w:type="pct"/>
        <w:tblCellSpacing w:w="0" w:type="dxa"/>
        <w:tblInd w:w="4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1011"/>
        <w:gridCol w:w="1394"/>
        <w:gridCol w:w="6812"/>
      </w:tblGrid>
      <w:tr w14:paraId="25DEA5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4" w:hRule="atLeast"/>
          <w:tblHeader/>
          <w:tblCellSpacing w:w="0" w:type="dxa"/>
        </w:trPr>
        <w:tc>
          <w:tcPr>
            <w:tcW w:w="548" w:type="pct"/>
            <w:vAlign w:val="center"/>
          </w:tcPr>
          <w:p w14:paraId="691A1435">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支付期次</w:t>
            </w:r>
          </w:p>
        </w:tc>
        <w:tc>
          <w:tcPr>
            <w:tcW w:w="756" w:type="pct"/>
            <w:vAlign w:val="center"/>
          </w:tcPr>
          <w:p w14:paraId="2545EC12">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支付比例(%)</w:t>
            </w:r>
          </w:p>
        </w:tc>
        <w:tc>
          <w:tcPr>
            <w:tcW w:w="3694" w:type="pct"/>
            <w:vAlign w:val="center"/>
          </w:tcPr>
          <w:p w14:paraId="71ABC309">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支付期次说明</w:t>
            </w:r>
          </w:p>
        </w:tc>
      </w:tr>
      <w:tr w14:paraId="3F3F86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41" w:hRule="atLeast"/>
          <w:tblCellSpacing w:w="0" w:type="dxa"/>
        </w:trPr>
        <w:tc>
          <w:tcPr>
            <w:tcW w:w="548" w:type="pct"/>
            <w:vAlign w:val="center"/>
          </w:tcPr>
          <w:p w14:paraId="623D64C0">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w:t>
            </w:r>
          </w:p>
        </w:tc>
        <w:tc>
          <w:tcPr>
            <w:tcW w:w="756" w:type="pct"/>
            <w:vAlign w:val="center"/>
          </w:tcPr>
          <w:p w14:paraId="3A64630D">
            <w:pPr>
              <w:widowControl/>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kern w:val="0"/>
                <w:sz w:val="24"/>
                <w:highlight w:val="none"/>
                <w:lang w:bidi="ar"/>
              </w:rPr>
              <w:t>100</w:t>
            </w:r>
          </w:p>
        </w:tc>
        <w:tc>
          <w:tcPr>
            <w:tcW w:w="3694" w:type="pct"/>
            <w:vAlign w:val="center"/>
          </w:tcPr>
          <w:p w14:paraId="5CC41D9D">
            <w:pPr>
              <w:widowControl/>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本项目的</w:t>
            </w:r>
            <w:r>
              <w:rPr>
                <w:rFonts w:hint="eastAsia" w:ascii="宋体" w:hAnsi="宋体" w:eastAsia="宋体" w:cs="宋体"/>
                <w:color w:val="auto"/>
                <w:sz w:val="24"/>
                <w:highlight w:val="none"/>
                <w:lang w:eastAsia="zh-CN"/>
              </w:rPr>
              <w:t>场地</w:t>
            </w:r>
            <w:r>
              <w:rPr>
                <w:rFonts w:hint="eastAsia" w:ascii="宋体" w:hAnsi="宋体" w:eastAsia="宋体" w:cs="宋体"/>
                <w:color w:val="auto"/>
                <w:sz w:val="24"/>
                <w:highlight w:val="none"/>
              </w:rPr>
              <w:t>固定资产有偿使用费按季度结算，通过银行转账将固定资产有偿使用费费用汇入招标人指定账户。</w:t>
            </w:r>
          </w:p>
        </w:tc>
      </w:tr>
    </w:tbl>
    <w:p w14:paraId="05A6B593">
      <w:pPr>
        <w:pStyle w:val="17"/>
        <w:spacing w:before="0" w:beforeAutospacing="0" w:after="0" w:afterAutospacing="0" w:line="360" w:lineRule="auto"/>
        <w:ind w:firstLine="482" w:firstLineChars="200"/>
        <w:rPr>
          <w:rFonts w:hint="eastAsia" w:ascii="宋体" w:hAnsi="宋体" w:eastAsia="宋体" w:cs="宋体"/>
          <w:b/>
          <w:bCs/>
          <w:color w:val="auto"/>
          <w:highlight w:val="none"/>
        </w:rPr>
      </w:pPr>
      <w:r>
        <w:rPr>
          <w:rFonts w:hint="eastAsia" w:ascii="宋体" w:hAnsi="宋体" w:eastAsia="宋体" w:cs="宋体"/>
          <w:b/>
          <w:bCs/>
          <w:color w:val="auto"/>
          <w:highlight w:val="none"/>
          <w:lang w:val="en-US" w:eastAsia="zh-CN"/>
        </w:rPr>
        <w:t>8</w:t>
      </w:r>
      <w:r>
        <w:rPr>
          <w:rFonts w:hint="eastAsia" w:ascii="宋体" w:hAnsi="宋体" w:eastAsia="宋体" w:cs="宋体"/>
          <w:b/>
          <w:bCs/>
          <w:color w:val="auto"/>
          <w:highlight w:val="none"/>
        </w:rPr>
        <w:t>.违约责任</w:t>
      </w:r>
    </w:p>
    <w:p w14:paraId="59861325">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.1因成交人原因造成招标合同无法按时签订，视为成交人违约，成交人违约对招标人造成的损失的，需另行支付相应的赔偿。</w:t>
      </w:r>
    </w:p>
    <w:p w14:paraId="689B055B">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.2在签定招标合同之后，成交人要求解除合同的，视为成交人违约，对招标人造成的损失的，成交人需支付相应的赔偿。</w:t>
      </w:r>
    </w:p>
    <w:p w14:paraId="11D51E22">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.3因成交人原因发生安全事故，除依约承担赔偿责任外，还将按有关质量管理办法规定执行。同时，招标人有权保留终止合同的权利，并报相关行政主管部门处罚。</w:t>
      </w:r>
    </w:p>
    <w:p w14:paraId="1262F449">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4若发生死亡安全事故，除按国家有关安全管理规定及招标人有关安全管理办法执行外，并报相关行政主管部门处罚；发生重大安全事故或特大安全事故，除按国家有关安全管理规定及招标人有关安全管理办法执行外，招标人有权终止合同，给招标人造成的损失，还应承担赔偿责任。</w:t>
      </w:r>
    </w:p>
    <w:p w14:paraId="5E7F3E08">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8</w:t>
      </w:r>
      <w:r>
        <w:rPr>
          <w:rFonts w:hint="eastAsia" w:ascii="宋体" w:hAnsi="宋体" w:eastAsia="宋体" w:cs="宋体"/>
          <w:color w:val="auto"/>
          <w:highlight w:val="none"/>
        </w:rPr>
        <w:t>.5在明确违约责任后，成交人应在接到书面通知书起七天内支付违约金、赔偿金等。</w:t>
      </w:r>
    </w:p>
    <w:p w14:paraId="4BB12426">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lang w:val="en-US" w:eastAsia="zh-CN"/>
        </w:rPr>
        <w:t>9</w:t>
      </w:r>
      <w:r>
        <w:rPr>
          <w:rFonts w:hint="eastAsia" w:ascii="宋体" w:hAnsi="宋体" w:eastAsia="宋体" w:cs="宋体"/>
          <w:color w:val="auto"/>
          <w:highlight w:val="none"/>
        </w:rPr>
        <w:t>、知识产权</w:t>
      </w:r>
    </w:p>
    <w:p w14:paraId="7E3A5BDF">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成交人须保障招</w:t>
      </w:r>
      <w:r>
        <w:rPr>
          <w:rFonts w:hint="eastAsia" w:cs="宋体"/>
          <w:color w:val="auto"/>
          <w:highlight w:val="none"/>
          <w:lang w:eastAsia="zh-CN"/>
        </w:rPr>
        <w:t>经营范围内的产品、商标</w:t>
      </w:r>
      <w:r>
        <w:rPr>
          <w:rFonts w:hint="eastAsia" w:ascii="宋体" w:hAnsi="宋体" w:eastAsia="宋体" w:cs="宋体"/>
          <w:color w:val="auto"/>
          <w:highlight w:val="none"/>
        </w:rPr>
        <w:t>或其任何一部分时不受到第三方关于侵犯专利权、商标权或工业设计权等知识产权的指控。如果任何第三方提出侵权指控与招标人无关，成交人须与第三方交涉并承担可能发生的责任与一切费用。如招标人因此而遭致损失的，成交人应赔偿该损失。</w:t>
      </w:r>
    </w:p>
    <w:p w14:paraId="6BAC4364">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1</w:t>
      </w:r>
      <w:r>
        <w:rPr>
          <w:rFonts w:hint="eastAsia" w:ascii="宋体" w:hAnsi="宋体" w:eastAsia="宋体" w:cs="宋体"/>
          <w:color w:val="auto"/>
          <w:highlight w:val="none"/>
          <w:lang w:val="en-US" w:eastAsia="zh-CN"/>
        </w:rPr>
        <w:t>0</w:t>
      </w:r>
      <w:r>
        <w:rPr>
          <w:rFonts w:hint="eastAsia" w:ascii="宋体" w:hAnsi="宋体" w:eastAsia="宋体" w:cs="宋体"/>
          <w:color w:val="auto"/>
          <w:highlight w:val="none"/>
        </w:rPr>
        <w:t>、仲裁、诉讼条款</w:t>
      </w:r>
    </w:p>
    <w:p w14:paraId="7897046F">
      <w:pPr>
        <w:pStyle w:val="17"/>
        <w:spacing w:before="0" w:beforeAutospacing="0" w:after="0" w:afterAutospacing="0" w:line="360" w:lineRule="auto"/>
        <w:ind w:firstLine="480" w:firstLineChars="200"/>
        <w:rPr>
          <w:rFonts w:hint="eastAsia" w:ascii="宋体" w:hAnsi="宋体" w:eastAsia="宋体" w:cs="宋体"/>
          <w:color w:val="auto"/>
          <w:highlight w:val="none"/>
        </w:rPr>
      </w:pPr>
      <w:r>
        <w:rPr>
          <w:rFonts w:hint="eastAsia" w:ascii="宋体" w:hAnsi="宋体" w:eastAsia="宋体" w:cs="宋体"/>
          <w:color w:val="auto"/>
          <w:highlight w:val="none"/>
        </w:rPr>
        <w:t>因招标或与招标合同有关的一切事项发生争议，由招标人和成交人双方友好协商解决。协商不成的，向</w:t>
      </w:r>
      <w:r>
        <w:rPr>
          <w:rFonts w:hint="eastAsia" w:ascii="宋体" w:hAnsi="宋体" w:eastAsia="宋体" w:cs="宋体"/>
          <w:color w:val="auto"/>
          <w:highlight w:val="none"/>
          <w:u w:val="single"/>
        </w:rPr>
        <w:t>(招标人所在地)</w:t>
      </w:r>
      <w:r>
        <w:rPr>
          <w:rFonts w:hint="eastAsia" w:ascii="宋体" w:hAnsi="宋体" w:eastAsia="宋体" w:cs="宋体"/>
          <w:color w:val="auto"/>
          <w:highlight w:val="none"/>
        </w:rPr>
        <w:t>的人民法院提起诉讼。</w:t>
      </w:r>
    </w:p>
    <w:p w14:paraId="587912EE">
      <w:pPr>
        <w:snapToGrid w:val="0"/>
        <w:spacing w:line="360" w:lineRule="auto"/>
        <w:ind w:firstLine="482" w:firstLineChars="200"/>
        <w:jc w:val="left"/>
        <w:rPr>
          <w:rFonts w:hint="eastAsia" w:ascii="宋体" w:hAnsi="宋体" w:eastAsia="宋体" w:cs="宋体"/>
          <w:color w:val="auto"/>
          <w:sz w:val="24"/>
          <w:highlight w:val="none"/>
          <w:lang w:val="zh-TW"/>
        </w:rPr>
      </w:pPr>
      <w:r>
        <w:rPr>
          <w:rFonts w:hint="eastAsia" w:ascii="宋体" w:hAnsi="宋体" w:eastAsia="宋体" w:cs="宋体"/>
          <w:b/>
          <w:bCs/>
          <w:color w:val="auto"/>
          <w:sz w:val="24"/>
          <w:highlight w:val="none"/>
          <w:u w:val="single"/>
        </w:rPr>
        <w:t>★注：竞价人一经提交响应文件并被招标人确定为</w:t>
      </w:r>
      <w:r>
        <w:rPr>
          <w:rFonts w:hint="eastAsia" w:ascii="宋体" w:hAnsi="宋体" w:eastAsia="宋体" w:cs="宋体"/>
          <w:color w:val="auto"/>
          <w:sz w:val="24"/>
          <w:highlight w:val="none"/>
        </w:rPr>
        <w:t>成交人</w:t>
      </w:r>
      <w:r>
        <w:rPr>
          <w:rFonts w:hint="eastAsia" w:ascii="宋体" w:hAnsi="宋体" w:eastAsia="宋体" w:cs="宋体"/>
          <w:b/>
          <w:bCs/>
          <w:color w:val="auto"/>
          <w:sz w:val="24"/>
          <w:highlight w:val="none"/>
          <w:u w:val="single"/>
        </w:rPr>
        <w:t>，即视为完全响应本章所有要求。若在成交后或合同执行过程中违反相关规定，将视为虚假应标，须承担相应责任。</w:t>
      </w:r>
    </w:p>
    <w:p w14:paraId="3479702D">
      <w:pPr>
        <w:pStyle w:val="26"/>
        <w:spacing w:line="360" w:lineRule="auto"/>
        <w:rPr>
          <w:rFonts w:hint="eastAsia" w:ascii="宋体" w:hAnsi="宋体" w:eastAsia="宋体" w:cs="宋体"/>
          <w:color w:val="auto"/>
          <w:sz w:val="24"/>
          <w:szCs w:val="24"/>
          <w:highlight w:val="none"/>
          <w:lang w:val="zh-TW"/>
        </w:rPr>
      </w:pPr>
    </w:p>
    <w:p w14:paraId="2318CB89">
      <w:pPr>
        <w:pStyle w:val="26"/>
        <w:spacing w:line="360" w:lineRule="auto"/>
        <w:rPr>
          <w:rFonts w:hint="eastAsia" w:ascii="宋体" w:hAnsi="宋体" w:eastAsia="宋体" w:cs="宋体"/>
          <w:color w:val="auto"/>
          <w:sz w:val="24"/>
          <w:szCs w:val="24"/>
          <w:highlight w:val="none"/>
          <w:lang w:val="zh-TW"/>
        </w:rPr>
      </w:pPr>
    </w:p>
    <w:p w14:paraId="0F79AB6C">
      <w:pPr>
        <w:spacing w:line="360" w:lineRule="auto"/>
        <w:jc w:val="left"/>
        <w:rPr>
          <w:rStyle w:val="22"/>
          <w:rFonts w:hint="eastAsia" w:ascii="宋体" w:hAnsi="宋体" w:eastAsia="宋体" w:cs="宋体"/>
          <w:color w:val="auto"/>
          <w:sz w:val="24"/>
          <w:highlight w:val="none"/>
        </w:rPr>
      </w:pPr>
      <w:bookmarkStart w:id="11" w:name="_Toc20788"/>
      <w:bookmarkStart w:id="12" w:name="_Toc15556"/>
      <w:r>
        <w:rPr>
          <w:rStyle w:val="22"/>
          <w:rFonts w:hint="eastAsia" w:ascii="宋体" w:hAnsi="宋体" w:eastAsia="宋体" w:cs="宋体"/>
          <w:color w:val="auto"/>
          <w:sz w:val="24"/>
          <w:highlight w:val="none"/>
        </w:rPr>
        <w:br w:type="page"/>
      </w:r>
    </w:p>
    <w:p w14:paraId="2ED124DB">
      <w:pPr>
        <w:numPr>
          <w:ilvl w:val="0"/>
          <w:numId w:val="2"/>
        </w:numPr>
        <w:autoSpaceDN w:val="0"/>
        <w:spacing w:line="360" w:lineRule="auto"/>
        <w:jc w:val="center"/>
        <w:outlineLvl w:val="0"/>
        <w:rPr>
          <w:rStyle w:val="22"/>
          <w:rFonts w:hint="eastAsia" w:ascii="宋体" w:hAnsi="宋体" w:eastAsia="宋体" w:cs="宋体"/>
          <w:color w:val="auto"/>
          <w:sz w:val="36"/>
          <w:szCs w:val="36"/>
          <w:highlight w:val="none"/>
        </w:rPr>
      </w:pPr>
      <w:r>
        <w:rPr>
          <w:rStyle w:val="22"/>
          <w:rFonts w:hint="eastAsia" w:ascii="宋体" w:hAnsi="宋体" w:eastAsia="宋体" w:cs="宋体"/>
          <w:color w:val="auto"/>
          <w:sz w:val="36"/>
          <w:szCs w:val="36"/>
          <w:highlight w:val="none"/>
        </w:rPr>
        <w:t> 福州高新区福达汽车租赁服务有限公司</w:t>
      </w:r>
    </w:p>
    <w:p w14:paraId="604C1151">
      <w:pPr>
        <w:numPr>
          <w:ilvl w:val="-1"/>
          <w:numId w:val="0"/>
        </w:numPr>
        <w:autoSpaceDN w:val="0"/>
        <w:spacing w:line="360" w:lineRule="auto"/>
        <w:jc w:val="center"/>
        <w:outlineLvl w:val="0"/>
        <w:rPr>
          <w:rStyle w:val="22"/>
          <w:rFonts w:hint="eastAsia" w:ascii="宋体" w:hAnsi="宋体" w:eastAsia="宋体" w:cs="宋体"/>
          <w:color w:val="auto"/>
          <w:kern w:val="0"/>
          <w:sz w:val="28"/>
          <w:szCs w:val="28"/>
          <w:highlight w:val="none"/>
          <w:lang w:val="en-US" w:eastAsia="zh-CN"/>
        </w:rPr>
      </w:pPr>
    </w:p>
    <w:p w14:paraId="4CCFF0CF">
      <w:pPr>
        <w:numPr>
          <w:ilvl w:val="-1"/>
          <w:numId w:val="0"/>
        </w:numPr>
        <w:autoSpaceDN w:val="0"/>
        <w:spacing w:line="360" w:lineRule="auto"/>
        <w:jc w:val="center"/>
        <w:outlineLvl w:val="0"/>
        <w:rPr>
          <w:rStyle w:val="22"/>
          <w:rFonts w:hint="eastAsia" w:ascii="宋体" w:hAnsi="宋体" w:eastAsia="宋体" w:cs="宋体"/>
          <w:color w:val="auto"/>
          <w:sz w:val="28"/>
          <w:szCs w:val="28"/>
          <w:highlight w:val="none"/>
        </w:rPr>
      </w:pPr>
      <w:r>
        <w:rPr>
          <w:rStyle w:val="22"/>
          <w:rFonts w:hint="eastAsia" w:ascii="宋体" w:hAnsi="宋体" w:eastAsia="宋体" w:cs="宋体"/>
          <w:color w:val="auto"/>
          <w:kern w:val="0"/>
          <w:sz w:val="28"/>
          <w:szCs w:val="28"/>
          <w:highlight w:val="none"/>
          <w:lang w:val="en-US" w:eastAsia="zh-CN"/>
        </w:rPr>
        <w:t>福达旗山湖夜市运营管理项目合同</w:t>
      </w:r>
      <w:bookmarkEnd w:id="11"/>
      <w:bookmarkEnd w:id="12"/>
    </w:p>
    <w:p w14:paraId="4D3856BB">
      <w:pPr>
        <w:pStyle w:val="17"/>
        <w:spacing w:before="0" w:beforeAutospacing="0" w:after="0" w:afterAutospacing="0" w:line="360" w:lineRule="auto"/>
        <w:jc w:val="center"/>
        <w:rPr>
          <w:rFonts w:hint="eastAsia" w:ascii="宋体" w:hAnsi="宋体" w:eastAsia="宋体" w:cs="宋体"/>
          <w:color w:val="auto"/>
          <w:sz w:val="24"/>
          <w:szCs w:val="24"/>
          <w:highlight w:val="none"/>
        </w:rPr>
      </w:pPr>
      <w:bookmarkStart w:id="13" w:name="_Toc15897"/>
      <w:bookmarkStart w:id="14" w:name="_Toc26969"/>
      <w:r>
        <w:rPr>
          <w:rStyle w:val="22"/>
          <w:rFonts w:hint="eastAsia" w:ascii="宋体" w:hAnsi="宋体" w:eastAsia="宋体" w:cs="宋体"/>
          <w:color w:val="auto"/>
          <w:sz w:val="24"/>
          <w:szCs w:val="24"/>
          <w:highlight w:val="none"/>
        </w:rPr>
        <w:t>编制说明</w:t>
      </w:r>
    </w:p>
    <w:p w14:paraId="64054A4A">
      <w:pPr>
        <w:pStyle w:val="17"/>
        <w:spacing w:before="0" w:beforeAutospacing="0" w:after="0" w:afterAutospacing="0" w:line="360" w:lineRule="auto"/>
        <w:rPr>
          <w:rFonts w:hint="eastAsia" w:ascii="宋体" w:hAnsi="宋体" w:eastAsia="宋体" w:cs="宋体"/>
          <w:color w:val="auto"/>
          <w:sz w:val="24"/>
          <w:szCs w:val="24"/>
          <w:highlight w:val="none"/>
        </w:rPr>
      </w:pPr>
      <w:r>
        <w:rPr>
          <w:rStyle w:val="22"/>
          <w:rFonts w:hint="eastAsia" w:ascii="宋体" w:hAnsi="宋体" w:eastAsia="宋体" w:cs="宋体"/>
          <w:color w:val="auto"/>
          <w:sz w:val="24"/>
          <w:szCs w:val="24"/>
          <w:highlight w:val="none"/>
        </w:rPr>
        <w:t>1、签订合同应遵守招投标法、民法典。</w:t>
      </w:r>
    </w:p>
    <w:p w14:paraId="2E026C92">
      <w:pPr>
        <w:pStyle w:val="17"/>
        <w:spacing w:before="0" w:beforeAutospacing="0" w:after="0" w:afterAutospacing="0" w:line="360" w:lineRule="auto"/>
        <w:rPr>
          <w:rFonts w:hint="eastAsia" w:ascii="宋体" w:hAnsi="宋体" w:eastAsia="宋体" w:cs="宋体"/>
          <w:color w:val="auto"/>
          <w:sz w:val="24"/>
          <w:szCs w:val="24"/>
          <w:highlight w:val="none"/>
        </w:rPr>
      </w:pPr>
      <w:r>
        <w:rPr>
          <w:rStyle w:val="22"/>
          <w:rFonts w:hint="eastAsia" w:ascii="宋体" w:hAnsi="宋体" w:eastAsia="宋体" w:cs="宋体"/>
          <w:color w:val="auto"/>
          <w:sz w:val="24"/>
          <w:szCs w:val="24"/>
          <w:highlight w:val="none"/>
        </w:rPr>
        <w:t>2、签订合同时，招标人与成交人应结合网上竞价文件相应内容。网上竞价文件未作规定的，双方可通过友好协商进行约定。</w:t>
      </w:r>
    </w:p>
    <w:p w14:paraId="10628821">
      <w:pPr>
        <w:pStyle w:val="17"/>
        <w:spacing w:before="0" w:beforeAutospacing="0" w:after="0" w:afterAutospacing="0" w:line="360" w:lineRule="auto"/>
        <w:rPr>
          <w:rStyle w:val="22"/>
          <w:rFonts w:hint="eastAsia" w:ascii="宋体" w:hAnsi="宋体" w:eastAsia="宋体" w:cs="宋体"/>
          <w:color w:val="auto"/>
          <w:sz w:val="24"/>
          <w:szCs w:val="24"/>
          <w:highlight w:val="none"/>
        </w:rPr>
      </w:pPr>
      <w:r>
        <w:rPr>
          <w:rStyle w:val="22"/>
          <w:rFonts w:hint="eastAsia" w:ascii="宋体" w:hAnsi="宋体" w:eastAsia="宋体" w:cs="宋体"/>
          <w:color w:val="auto"/>
          <w:sz w:val="24"/>
          <w:szCs w:val="24"/>
          <w:highlight w:val="none"/>
        </w:rPr>
        <w:t>3、国家有关部门对若干合同有规范文本的，可使用相应合同文本。</w:t>
      </w:r>
    </w:p>
    <w:p w14:paraId="776F780A">
      <w:pPr>
        <w:spacing w:line="560" w:lineRule="exact"/>
        <w:jc w:val="right"/>
        <w:rPr>
          <w:rFonts w:hint="eastAsia" w:ascii="宋体" w:hAnsi="宋体" w:eastAsia="宋体" w:cs="宋体"/>
          <w:color w:val="auto"/>
          <w:sz w:val="36"/>
          <w:szCs w:val="36"/>
          <w:highlight w:val="none"/>
          <w:lang w:eastAsia="zh-CN"/>
        </w:rPr>
      </w:pPr>
    </w:p>
    <w:p w14:paraId="43141C66">
      <w:pPr>
        <w:spacing w:line="560" w:lineRule="exact"/>
        <w:jc w:val="right"/>
        <w:rPr>
          <w:rFonts w:hint="eastAsia" w:ascii="宋体" w:hAnsi="宋体" w:eastAsia="宋体" w:cs="宋体"/>
          <w:color w:val="auto"/>
          <w:sz w:val="36"/>
          <w:szCs w:val="36"/>
          <w:highlight w:val="none"/>
          <w:lang w:eastAsia="zh-CN"/>
        </w:rPr>
      </w:pPr>
    </w:p>
    <w:p w14:paraId="30E6399F">
      <w:pPr>
        <w:spacing w:line="560" w:lineRule="exact"/>
        <w:jc w:val="right"/>
        <w:rPr>
          <w:rFonts w:hint="eastAsia" w:ascii="宋体" w:hAnsi="宋体" w:eastAsia="宋体" w:cs="宋体"/>
          <w:color w:val="auto"/>
          <w:sz w:val="36"/>
          <w:szCs w:val="36"/>
          <w:highlight w:val="none"/>
          <w:lang w:eastAsia="zh-CN"/>
        </w:rPr>
      </w:pPr>
    </w:p>
    <w:p w14:paraId="1CFCE080">
      <w:pPr>
        <w:spacing w:line="560" w:lineRule="exact"/>
        <w:jc w:val="right"/>
        <w:rPr>
          <w:rFonts w:hint="eastAsia" w:ascii="宋体" w:hAnsi="宋体" w:eastAsia="宋体" w:cs="宋体"/>
          <w:color w:val="auto"/>
          <w:sz w:val="36"/>
          <w:szCs w:val="36"/>
          <w:highlight w:val="none"/>
          <w:lang w:eastAsia="zh-CN"/>
        </w:rPr>
      </w:pPr>
    </w:p>
    <w:p w14:paraId="2D4A5408">
      <w:pPr>
        <w:spacing w:line="560" w:lineRule="exact"/>
        <w:jc w:val="right"/>
        <w:rPr>
          <w:rFonts w:hint="eastAsia" w:ascii="宋体" w:hAnsi="宋体" w:eastAsia="宋体" w:cs="宋体"/>
          <w:color w:val="auto"/>
          <w:sz w:val="36"/>
          <w:szCs w:val="36"/>
          <w:highlight w:val="none"/>
          <w:lang w:eastAsia="zh-CN"/>
        </w:rPr>
      </w:pPr>
    </w:p>
    <w:p w14:paraId="390B1748">
      <w:pPr>
        <w:spacing w:line="560" w:lineRule="exact"/>
        <w:jc w:val="right"/>
        <w:rPr>
          <w:rFonts w:hint="eastAsia" w:ascii="宋体" w:hAnsi="宋体" w:eastAsia="宋体" w:cs="宋体"/>
          <w:color w:val="auto"/>
          <w:sz w:val="36"/>
          <w:szCs w:val="36"/>
          <w:highlight w:val="none"/>
          <w:lang w:eastAsia="zh-CN"/>
        </w:rPr>
      </w:pPr>
    </w:p>
    <w:p w14:paraId="16841C7D">
      <w:pPr>
        <w:spacing w:line="560" w:lineRule="exact"/>
        <w:jc w:val="right"/>
        <w:rPr>
          <w:rFonts w:hint="eastAsia" w:ascii="宋体" w:hAnsi="宋体" w:eastAsia="宋体" w:cs="宋体"/>
          <w:color w:val="auto"/>
          <w:sz w:val="36"/>
          <w:szCs w:val="36"/>
          <w:highlight w:val="none"/>
          <w:lang w:eastAsia="zh-CN"/>
        </w:rPr>
      </w:pPr>
    </w:p>
    <w:p w14:paraId="46B23098">
      <w:pPr>
        <w:spacing w:line="560" w:lineRule="exact"/>
        <w:jc w:val="right"/>
        <w:rPr>
          <w:rFonts w:hint="eastAsia" w:ascii="宋体" w:hAnsi="宋体" w:eastAsia="宋体" w:cs="宋体"/>
          <w:color w:val="auto"/>
          <w:sz w:val="36"/>
          <w:szCs w:val="36"/>
          <w:highlight w:val="none"/>
          <w:lang w:eastAsia="zh-CN"/>
        </w:rPr>
      </w:pPr>
    </w:p>
    <w:p w14:paraId="1C129445">
      <w:pPr>
        <w:spacing w:line="560" w:lineRule="exact"/>
        <w:jc w:val="right"/>
        <w:rPr>
          <w:rFonts w:hint="eastAsia" w:ascii="宋体" w:hAnsi="宋体" w:eastAsia="宋体" w:cs="宋体"/>
          <w:color w:val="auto"/>
          <w:sz w:val="36"/>
          <w:szCs w:val="36"/>
          <w:highlight w:val="none"/>
          <w:lang w:eastAsia="zh-CN"/>
        </w:rPr>
      </w:pPr>
    </w:p>
    <w:p w14:paraId="310790E8">
      <w:pPr>
        <w:spacing w:line="560" w:lineRule="exact"/>
        <w:jc w:val="right"/>
        <w:rPr>
          <w:rFonts w:hint="eastAsia" w:ascii="宋体" w:hAnsi="宋体" w:eastAsia="宋体" w:cs="宋体"/>
          <w:color w:val="auto"/>
          <w:sz w:val="36"/>
          <w:szCs w:val="36"/>
          <w:highlight w:val="none"/>
          <w:lang w:eastAsia="zh-CN"/>
        </w:rPr>
      </w:pPr>
    </w:p>
    <w:p w14:paraId="3E749139">
      <w:pPr>
        <w:spacing w:line="560" w:lineRule="exact"/>
        <w:jc w:val="right"/>
        <w:rPr>
          <w:rFonts w:hint="eastAsia" w:ascii="宋体" w:hAnsi="宋体" w:eastAsia="宋体" w:cs="宋体"/>
          <w:color w:val="auto"/>
          <w:sz w:val="36"/>
          <w:szCs w:val="36"/>
          <w:highlight w:val="none"/>
          <w:lang w:eastAsia="zh-CN"/>
        </w:rPr>
      </w:pPr>
    </w:p>
    <w:p w14:paraId="767C418E">
      <w:pPr>
        <w:spacing w:line="560" w:lineRule="exact"/>
        <w:jc w:val="right"/>
        <w:rPr>
          <w:rFonts w:hint="eastAsia" w:ascii="宋体" w:hAnsi="宋体" w:eastAsia="宋体" w:cs="宋体"/>
          <w:color w:val="auto"/>
          <w:sz w:val="36"/>
          <w:szCs w:val="36"/>
          <w:highlight w:val="none"/>
          <w:lang w:eastAsia="zh-CN"/>
        </w:rPr>
      </w:pPr>
    </w:p>
    <w:p w14:paraId="09BE5C79">
      <w:pPr>
        <w:spacing w:line="560" w:lineRule="exact"/>
        <w:jc w:val="right"/>
        <w:rPr>
          <w:rFonts w:hint="eastAsia" w:ascii="宋体" w:hAnsi="宋体" w:eastAsia="宋体" w:cs="宋体"/>
          <w:color w:val="auto"/>
          <w:sz w:val="36"/>
          <w:szCs w:val="36"/>
          <w:highlight w:val="none"/>
          <w:lang w:eastAsia="zh-CN"/>
        </w:rPr>
      </w:pPr>
    </w:p>
    <w:p w14:paraId="2920DBD7">
      <w:pPr>
        <w:spacing w:line="560" w:lineRule="exact"/>
        <w:jc w:val="right"/>
        <w:rPr>
          <w:rFonts w:hint="eastAsia" w:ascii="宋体" w:hAnsi="宋体" w:eastAsia="宋体" w:cs="宋体"/>
          <w:color w:val="auto"/>
          <w:sz w:val="36"/>
          <w:szCs w:val="36"/>
          <w:highlight w:val="none"/>
          <w:lang w:eastAsia="zh-CN"/>
        </w:rPr>
      </w:pPr>
    </w:p>
    <w:p w14:paraId="2909B56F">
      <w:pPr>
        <w:spacing w:line="560" w:lineRule="exact"/>
        <w:jc w:val="right"/>
        <w:rPr>
          <w:rFonts w:hint="eastAsia" w:ascii="宋体" w:hAnsi="宋体" w:eastAsia="宋体" w:cs="宋体"/>
          <w:color w:val="auto"/>
          <w:sz w:val="36"/>
          <w:szCs w:val="36"/>
          <w:highlight w:val="none"/>
          <w:lang w:eastAsia="zh-CN"/>
        </w:rPr>
      </w:pPr>
    </w:p>
    <w:p w14:paraId="41D3E09A">
      <w:pPr>
        <w:spacing w:line="560" w:lineRule="exact"/>
        <w:jc w:val="right"/>
        <w:rPr>
          <w:rFonts w:hint="eastAsia" w:ascii="宋体" w:hAnsi="宋体" w:eastAsia="宋体" w:cs="宋体"/>
          <w:color w:val="auto"/>
          <w:sz w:val="36"/>
          <w:szCs w:val="36"/>
          <w:highlight w:val="none"/>
          <w:lang w:eastAsia="zh-CN"/>
        </w:rPr>
      </w:pPr>
    </w:p>
    <w:p w14:paraId="17668F5E">
      <w:pPr>
        <w:spacing w:line="560" w:lineRule="exact"/>
        <w:jc w:val="right"/>
        <w:rPr>
          <w:rFonts w:hint="eastAsia" w:ascii="宋体" w:hAnsi="宋体" w:eastAsia="宋体" w:cs="宋体"/>
          <w:color w:val="auto"/>
          <w:sz w:val="36"/>
          <w:szCs w:val="36"/>
          <w:highlight w:val="none"/>
          <w:lang w:eastAsia="zh-CN"/>
        </w:rPr>
      </w:pPr>
    </w:p>
    <w:p w14:paraId="04560FCC">
      <w:pPr>
        <w:spacing w:line="560" w:lineRule="exact"/>
        <w:jc w:val="right"/>
        <w:rPr>
          <w:rFonts w:hint="eastAsia" w:ascii="宋体" w:hAnsi="宋体" w:eastAsia="宋体" w:cs="宋体"/>
          <w:color w:val="auto"/>
          <w:sz w:val="36"/>
          <w:szCs w:val="36"/>
          <w:highlight w:val="none"/>
          <w:lang w:eastAsia="zh-CN"/>
        </w:rPr>
      </w:pPr>
    </w:p>
    <w:p w14:paraId="7E80705D">
      <w:pPr>
        <w:spacing w:line="560" w:lineRule="exact"/>
        <w:jc w:val="right"/>
        <w:rPr>
          <w:rFonts w:hint="eastAsia" w:ascii="宋体" w:hAnsi="宋体" w:eastAsia="宋体" w:cs="宋体"/>
          <w:color w:val="auto"/>
          <w:sz w:val="36"/>
          <w:szCs w:val="36"/>
          <w:highlight w:val="none"/>
          <w:lang w:eastAsia="zh-CN"/>
        </w:rPr>
      </w:pPr>
    </w:p>
    <w:p w14:paraId="0B2BAE5A">
      <w:pPr>
        <w:spacing w:line="560" w:lineRule="exact"/>
        <w:jc w:val="right"/>
        <w:rPr>
          <w:rFonts w:hint="eastAsia" w:ascii="宋体" w:hAnsi="宋体" w:eastAsia="宋体" w:cs="宋体"/>
          <w:color w:val="auto"/>
          <w:sz w:val="36"/>
          <w:szCs w:val="36"/>
          <w:highlight w:val="none"/>
          <w:u w:val="single"/>
          <w:lang w:val="en-US" w:eastAsia="zh-CN"/>
        </w:rPr>
      </w:pPr>
      <w:r>
        <w:rPr>
          <w:rFonts w:hint="eastAsia" w:ascii="宋体" w:hAnsi="宋体" w:eastAsia="宋体" w:cs="宋体"/>
          <w:color w:val="auto"/>
          <w:sz w:val="36"/>
          <w:szCs w:val="36"/>
          <w:highlight w:val="none"/>
          <w:lang w:eastAsia="zh-CN"/>
        </w:rPr>
        <w:t>合同编号：</w:t>
      </w:r>
      <w:r>
        <w:rPr>
          <w:rFonts w:hint="eastAsia" w:ascii="宋体" w:hAnsi="宋体" w:eastAsia="宋体" w:cs="宋体"/>
          <w:color w:val="auto"/>
          <w:sz w:val="36"/>
          <w:szCs w:val="36"/>
          <w:highlight w:val="none"/>
          <w:u w:val="single"/>
          <w:lang w:val="en-US" w:eastAsia="zh-CN"/>
        </w:rPr>
        <w:t>YY-2025-037L</w:t>
      </w:r>
    </w:p>
    <w:p w14:paraId="6C503FD5">
      <w:pPr>
        <w:spacing w:line="560" w:lineRule="exact"/>
        <w:jc w:val="center"/>
        <w:rPr>
          <w:rFonts w:hint="eastAsia" w:ascii="宋体" w:hAnsi="宋体" w:eastAsia="宋体" w:cs="宋体"/>
          <w:color w:val="auto"/>
          <w:sz w:val="32"/>
          <w:szCs w:val="32"/>
          <w:highlight w:val="none"/>
        </w:rPr>
      </w:pPr>
    </w:p>
    <w:p w14:paraId="1A6437D5">
      <w:pPr>
        <w:spacing w:line="560" w:lineRule="exact"/>
        <w:jc w:val="center"/>
        <w:rPr>
          <w:rFonts w:hint="eastAsia" w:ascii="宋体" w:hAnsi="宋体" w:eastAsia="宋体" w:cs="宋体"/>
          <w:color w:val="auto"/>
          <w:sz w:val="44"/>
          <w:szCs w:val="44"/>
          <w:highlight w:val="none"/>
          <w:lang w:eastAsia="zh-CN"/>
        </w:rPr>
      </w:pPr>
      <w:r>
        <w:rPr>
          <w:rFonts w:hint="eastAsia" w:ascii="宋体" w:hAnsi="宋体" w:eastAsia="宋体" w:cs="宋体"/>
          <w:color w:val="auto"/>
          <w:sz w:val="44"/>
          <w:szCs w:val="44"/>
          <w:highlight w:val="none"/>
          <w:lang w:eastAsia="zh-CN"/>
        </w:rPr>
        <w:t>福达旗山湖夜市</w:t>
      </w:r>
    </w:p>
    <w:p w14:paraId="62DFCD00">
      <w:pPr>
        <w:spacing w:line="560" w:lineRule="exact"/>
        <w:jc w:val="center"/>
        <w:rPr>
          <w:rFonts w:hint="eastAsia" w:ascii="宋体" w:hAnsi="宋体" w:eastAsia="宋体" w:cs="宋体"/>
          <w:color w:val="auto"/>
          <w:sz w:val="44"/>
          <w:szCs w:val="44"/>
          <w:highlight w:val="none"/>
        </w:rPr>
      </w:pPr>
    </w:p>
    <w:p w14:paraId="07DC071B">
      <w:pPr>
        <w:spacing w:line="560" w:lineRule="exact"/>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项</w:t>
      </w:r>
    </w:p>
    <w:p w14:paraId="10D02A9D">
      <w:pPr>
        <w:spacing w:line="560" w:lineRule="exact"/>
        <w:jc w:val="center"/>
        <w:rPr>
          <w:rFonts w:hint="eastAsia" w:ascii="宋体" w:hAnsi="宋体" w:eastAsia="宋体" w:cs="宋体"/>
          <w:color w:val="auto"/>
          <w:sz w:val="44"/>
          <w:szCs w:val="44"/>
          <w:highlight w:val="none"/>
        </w:rPr>
      </w:pPr>
    </w:p>
    <w:p w14:paraId="65E7F6BE">
      <w:pPr>
        <w:spacing w:line="560" w:lineRule="exact"/>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目</w:t>
      </w:r>
    </w:p>
    <w:p w14:paraId="00C95970">
      <w:pPr>
        <w:spacing w:line="560" w:lineRule="exact"/>
        <w:jc w:val="center"/>
        <w:rPr>
          <w:rFonts w:hint="eastAsia" w:ascii="宋体" w:hAnsi="宋体" w:eastAsia="宋体" w:cs="宋体"/>
          <w:color w:val="auto"/>
          <w:sz w:val="44"/>
          <w:szCs w:val="44"/>
          <w:highlight w:val="none"/>
        </w:rPr>
      </w:pPr>
    </w:p>
    <w:p w14:paraId="43B534B7">
      <w:pPr>
        <w:spacing w:line="560" w:lineRule="exact"/>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运</w:t>
      </w:r>
    </w:p>
    <w:p w14:paraId="343050B0">
      <w:pPr>
        <w:spacing w:line="560" w:lineRule="exact"/>
        <w:jc w:val="center"/>
        <w:rPr>
          <w:rFonts w:hint="eastAsia" w:ascii="宋体" w:hAnsi="宋体" w:eastAsia="宋体" w:cs="宋体"/>
          <w:color w:val="auto"/>
          <w:sz w:val="44"/>
          <w:szCs w:val="44"/>
          <w:highlight w:val="none"/>
        </w:rPr>
      </w:pPr>
    </w:p>
    <w:p w14:paraId="0AC1712A">
      <w:pPr>
        <w:spacing w:line="560" w:lineRule="exact"/>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营</w:t>
      </w:r>
    </w:p>
    <w:p w14:paraId="1DE31AD1">
      <w:pPr>
        <w:spacing w:line="560" w:lineRule="exact"/>
        <w:jc w:val="center"/>
        <w:rPr>
          <w:rFonts w:hint="eastAsia" w:ascii="宋体" w:hAnsi="宋体" w:eastAsia="宋体" w:cs="宋体"/>
          <w:color w:val="auto"/>
          <w:sz w:val="44"/>
          <w:szCs w:val="44"/>
          <w:highlight w:val="none"/>
        </w:rPr>
      </w:pPr>
    </w:p>
    <w:p w14:paraId="3D56F6F8">
      <w:pPr>
        <w:spacing w:line="560" w:lineRule="exact"/>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合</w:t>
      </w:r>
    </w:p>
    <w:p w14:paraId="59C5786E">
      <w:pPr>
        <w:spacing w:line="560" w:lineRule="exact"/>
        <w:jc w:val="center"/>
        <w:rPr>
          <w:rFonts w:hint="eastAsia" w:ascii="宋体" w:hAnsi="宋体" w:eastAsia="宋体" w:cs="宋体"/>
          <w:color w:val="auto"/>
          <w:sz w:val="44"/>
          <w:szCs w:val="44"/>
          <w:highlight w:val="none"/>
        </w:rPr>
      </w:pPr>
    </w:p>
    <w:p w14:paraId="4F004A5B">
      <w:pPr>
        <w:spacing w:line="560" w:lineRule="exact"/>
        <w:jc w:val="center"/>
        <w:rPr>
          <w:rFonts w:hint="eastAsia" w:ascii="宋体" w:hAnsi="宋体" w:eastAsia="宋体" w:cs="宋体"/>
          <w:color w:val="auto"/>
          <w:sz w:val="44"/>
          <w:szCs w:val="44"/>
          <w:highlight w:val="none"/>
        </w:rPr>
      </w:pPr>
      <w:r>
        <w:rPr>
          <w:rFonts w:hint="eastAsia" w:ascii="宋体" w:hAnsi="宋体" w:eastAsia="宋体" w:cs="宋体"/>
          <w:color w:val="auto"/>
          <w:sz w:val="44"/>
          <w:szCs w:val="44"/>
          <w:highlight w:val="none"/>
        </w:rPr>
        <w:t>同</w:t>
      </w:r>
    </w:p>
    <w:p w14:paraId="02A0E924">
      <w:pPr>
        <w:spacing w:line="560" w:lineRule="exact"/>
        <w:jc w:val="center"/>
        <w:rPr>
          <w:rFonts w:hint="eastAsia" w:ascii="宋体" w:hAnsi="宋体" w:eastAsia="宋体" w:cs="宋体"/>
          <w:color w:val="auto"/>
          <w:sz w:val="36"/>
          <w:szCs w:val="36"/>
          <w:highlight w:val="none"/>
        </w:rPr>
      </w:pPr>
    </w:p>
    <w:p w14:paraId="3715B3EB">
      <w:pPr>
        <w:spacing w:line="560" w:lineRule="exact"/>
        <w:jc w:val="center"/>
        <w:rPr>
          <w:rFonts w:hint="eastAsia" w:ascii="宋体" w:hAnsi="宋体" w:eastAsia="宋体" w:cs="宋体"/>
          <w:color w:val="auto"/>
          <w:sz w:val="36"/>
          <w:szCs w:val="36"/>
          <w:highlight w:val="none"/>
        </w:rPr>
      </w:pPr>
    </w:p>
    <w:p w14:paraId="02E146E2">
      <w:pPr>
        <w:pStyle w:val="40"/>
        <w:adjustRightInd w:val="0"/>
        <w:snapToGrid w:val="0"/>
        <w:spacing w:line="560" w:lineRule="exact"/>
        <w:ind w:left="0" w:leftChars="0" w:firstLine="0" w:firstLineChars="0"/>
        <w:jc w:val="left"/>
        <w:rPr>
          <w:rFonts w:hint="eastAsia" w:ascii="宋体" w:hAnsi="宋体" w:eastAsia="宋体" w:cs="宋体"/>
          <w:b/>
          <w:color w:val="auto"/>
          <w:kern w:val="2"/>
          <w:sz w:val="28"/>
          <w:szCs w:val="28"/>
          <w:highlight w:val="none"/>
          <w:u w:val="none"/>
          <w:shd w:val="clear"/>
          <w:lang w:val="en-US" w:eastAsia="zh-CN" w:bidi="ar-SA"/>
        </w:rPr>
      </w:pPr>
    </w:p>
    <w:p w14:paraId="02EC9536">
      <w:pPr>
        <w:pStyle w:val="40"/>
        <w:adjustRightInd w:val="0"/>
        <w:snapToGrid w:val="0"/>
        <w:spacing w:line="560" w:lineRule="exact"/>
        <w:ind w:left="0" w:leftChars="0" w:firstLine="0" w:firstLineChars="0"/>
        <w:jc w:val="left"/>
        <w:rPr>
          <w:rFonts w:hint="eastAsia" w:ascii="宋体" w:hAnsi="宋体" w:eastAsia="宋体" w:cs="宋体"/>
          <w:b/>
          <w:color w:val="auto"/>
          <w:kern w:val="2"/>
          <w:sz w:val="28"/>
          <w:szCs w:val="28"/>
          <w:highlight w:val="none"/>
          <w:u w:val="none"/>
          <w:shd w:val="clear"/>
          <w:lang w:val="en-US" w:eastAsia="zh-CN" w:bidi="ar-SA"/>
        </w:rPr>
      </w:pPr>
    </w:p>
    <w:p w14:paraId="355E1C00">
      <w:pPr>
        <w:pStyle w:val="40"/>
        <w:adjustRightInd w:val="0"/>
        <w:snapToGrid w:val="0"/>
        <w:spacing w:line="560" w:lineRule="exact"/>
        <w:ind w:left="0" w:leftChars="0" w:firstLine="0" w:firstLineChars="0"/>
        <w:jc w:val="left"/>
        <w:rPr>
          <w:rFonts w:hint="eastAsia" w:ascii="宋体" w:hAnsi="宋体" w:eastAsia="宋体" w:cs="宋体"/>
          <w:b/>
          <w:color w:val="auto"/>
          <w:kern w:val="2"/>
          <w:sz w:val="28"/>
          <w:szCs w:val="28"/>
          <w:highlight w:val="none"/>
          <w:u w:val="none"/>
          <w:shd w:val="clear"/>
          <w:lang w:val="en-US" w:eastAsia="zh-CN" w:bidi="ar-SA"/>
        </w:rPr>
      </w:pPr>
    </w:p>
    <w:p w14:paraId="309E225D">
      <w:pPr>
        <w:pStyle w:val="40"/>
        <w:adjustRightInd w:val="0"/>
        <w:snapToGrid w:val="0"/>
        <w:spacing w:line="560" w:lineRule="exact"/>
        <w:ind w:left="0" w:leftChars="0" w:firstLine="0" w:firstLineChars="0"/>
        <w:jc w:val="left"/>
        <w:rPr>
          <w:rFonts w:hint="eastAsia" w:ascii="宋体" w:hAnsi="宋体" w:eastAsia="宋体" w:cs="宋体"/>
          <w:b/>
          <w:color w:val="auto"/>
          <w:kern w:val="2"/>
          <w:sz w:val="28"/>
          <w:szCs w:val="28"/>
          <w:highlight w:val="none"/>
          <w:u w:val="none"/>
          <w:shd w:val="clear"/>
          <w:lang w:val="en-US" w:eastAsia="zh-CN" w:bidi="ar-SA"/>
        </w:rPr>
      </w:pPr>
    </w:p>
    <w:p w14:paraId="2860AD11">
      <w:pPr>
        <w:pStyle w:val="40"/>
        <w:adjustRightInd w:val="0"/>
        <w:snapToGrid w:val="0"/>
        <w:spacing w:line="560" w:lineRule="exact"/>
        <w:ind w:left="0" w:leftChars="0" w:firstLine="0" w:firstLineChars="0"/>
        <w:jc w:val="left"/>
        <w:rPr>
          <w:rFonts w:hint="eastAsia" w:ascii="宋体" w:hAnsi="宋体" w:eastAsia="宋体" w:cs="宋体"/>
          <w:b/>
          <w:color w:val="auto"/>
          <w:kern w:val="2"/>
          <w:sz w:val="28"/>
          <w:szCs w:val="28"/>
          <w:highlight w:val="none"/>
          <w:u w:val="none"/>
          <w:shd w:val="clear"/>
          <w:lang w:val="en-US" w:eastAsia="zh-CN" w:bidi="ar-SA"/>
        </w:rPr>
      </w:pPr>
    </w:p>
    <w:p w14:paraId="4E7F57F4">
      <w:pPr>
        <w:pStyle w:val="40"/>
        <w:adjustRightInd w:val="0"/>
        <w:snapToGrid w:val="0"/>
        <w:spacing w:line="560" w:lineRule="exact"/>
        <w:ind w:left="0" w:leftChars="0" w:firstLine="0" w:firstLineChars="0"/>
        <w:jc w:val="left"/>
        <w:rPr>
          <w:rFonts w:hint="eastAsia" w:ascii="宋体" w:hAnsi="宋体" w:eastAsia="宋体" w:cs="宋体"/>
          <w:b/>
          <w:color w:val="auto"/>
          <w:kern w:val="2"/>
          <w:sz w:val="28"/>
          <w:szCs w:val="28"/>
          <w:highlight w:val="none"/>
          <w:u w:val="none"/>
          <w:shd w:val="clear"/>
          <w:lang w:val="en-US" w:eastAsia="zh-CN" w:bidi="ar-SA"/>
        </w:rPr>
      </w:pPr>
    </w:p>
    <w:p w14:paraId="5423312A">
      <w:pPr>
        <w:pStyle w:val="40"/>
        <w:adjustRightInd w:val="0"/>
        <w:snapToGrid w:val="0"/>
        <w:spacing w:line="360" w:lineRule="auto"/>
        <w:ind w:left="0" w:leftChars="0" w:firstLine="0" w:firstLineChars="0"/>
        <w:jc w:val="left"/>
        <w:rPr>
          <w:rFonts w:hint="eastAsia" w:ascii="宋体" w:hAnsi="宋体" w:eastAsia="宋体" w:cs="宋体"/>
          <w:b/>
          <w:color w:val="auto"/>
          <w:kern w:val="2"/>
          <w:sz w:val="24"/>
          <w:szCs w:val="24"/>
          <w:highlight w:val="none"/>
          <w:u w:val="single"/>
          <w:shd w:val="clear"/>
          <w:lang w:val="en-US" w:eastAsia="zh-CN" w:bidi="ar-SA"/>
        </w:rPr>
      </w:pPr>
      <w:r>
        <w:rPr>
          <w:rFonts w:hint="eastAsia" w:ascii="宋体" w:hAnsi="宋体" w:eastAsia="宋体" w:cs="宋体"/>
          <w:b/>
          <w:color w:val="auto"/>
          <w:kern w:val="2"/>
          <w:sz w:val="24"/>
          <w:szCs w:val="24"/>
          <w:highlight w:val="none"/>
          <w:u w:val="none"/>
          <w:shd w:val="clear"/>
          <w:lang w:val="en-US" w:eastAsia="zh-CN" w:bidi="ar-SA"/>
        </w:rPr>
        <w:t>甲方：</w:t>
      </w:r>
      <w:r>
        <w:rPr>
          <w:rFonts w:hint="eastAsia" w:ascii="宋体" w:hAnsi="宋体" w:eastAsia="宋体" w:cs="宋体"/>
          <w:b/>
          <w:color w:val="auto"/>
          <w:kern w:val="2"/>
          <w:sz w:val="24"/>
          <w:szCs w:val="24"/>
          <w:highlight w:val="none"/>
          <w:u w:val="single"/>
          <w:shd w:val="clear"/>
          <w:lang w:val="en-US" w:eastAsia="zh-CN" w:bidi="ar-SA"/>
        </w:rPr>
        <w:t>福州高新区福达汽车租赁服务有限公司</w:t>
      </w:r>
    </w:p>
    <w:p w14:paraId="5A899E0F">
      <w:pPr>
        <w:pStyle w:val="40"/>
        <w:adjustRightInd w:val="0"/>
        <w:snapToGrid w:val="0"/>
        <w:spacing w:line="360" w:lineRule="auto"/>
        <w:ind w:left="0" w:leftChars="0" w:firstLine="0" w:firstLineChars="0"/>
        <w:jc w:val="left"/>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乙方：</w:t>
      </w:r>
    </w:p>
    <w:p w14:paraId="51E98053">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依据《中华人民共和国民法典》</w:t>
      </w:r>
      <w:r>
        <w:rPr>
          <w:rFonts w:hint="eastAsia" w:ascii="宋体" w:hAnsi="宋体" w:eastAsia="宋体" w:cs="宋体"/>
          <w:color w:val="auto"/>
          <w:sz w:val="24"/>
          <w:szCs w:val="24"/>
          <w:highlight w:val="none"/>
          <w:lang w:eastAsia="zh-CN"/>
        </w:rPr>
        <w:t>、福达旗山湖夜市运营管理项目</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】的中标结果及有关法律、法规，甲乙双方在平等、自愿的基础上，就项目运营的有关事宜达成协议如下：</w:t>
      </w:r>
      <w:r>
        <w:rPr>
          <w:rFonts w:hint="eastAsia" w:ascii="宋体" w:hAnsi="宋体" w:eastAsia="宋体" w:cs="宋体"/>
          <w:color w:val="auto"/>
          <w:sz w:val="24"/>
          <w:szCs w:val="24"/>
          <w:highlight w:val="none"/>
          <w:lang w:val="en-US" w:eastAsia="zh-CN"/>
        </w:rPr>
        <w:t xml:space="preserve">                                                                                                                                                                                                                                                                                                                                                                                                                                                                                                                                                       </w:t>
      </w:r>
    </w:p>
    <w:p w14:paraId="05ECD17D">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第一条　</w:t>
      </w:r>
      <w:r>
        <w:rPr>
          <w:rFonts w:hint="eastAsia" w:ascii="宋体" w:hAnsi="宋体" w:eastAsia="宋体" w:cs="宋体"/>
          <w:b/>
          <w:color w:val="auto"/>
          <w:sz w:val="24"/>
          <w:szCs w:val="24"/>
          <w:highlight w:val="none"/>
          <w:lang w:eastAsia="zh-CN"/>
        </w:rPr>
        <w:t>场地</w:t>
      </w:r>
      <w:r>
        <w:rPr>
          <w:rFonts w:hint="eastAsia" w:ascii="宋体" w:hAnsi="宋体" w:eastAsia="宋体" w:cs="宋体"/>
          <w:b/>
          <w:color w:val="auto"/>
          <w:sz w:val="24"/>
          <w:szCs w:val="24"/>
          <w:highlight w:val="none"/>
        </w:rPr>
        <w:t>基本情况</w:t>
      </w:r>
    </w:p>
    <w:p w14:paraId="692D5A03">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w:t>
      </w:r>
      <w:r>
        <w:rPr>
          <w:rFonts w:hint="eastAsia" w:ascii="宋体" w:hAnsi="宋体" w:eastAsia="宋体" w:cs="宋体"/>
          <w:color w:val="auto"/>
          <w:kern w:val="0"/>
          <w:sz w:val="24"/>
          <w:szCs w:val="24"/>
          <w:highlight w:val="none"/>
          <w:lang w:eastAsia="zh-CN"/>
        </w:rPr>
        <w:t>夜市（以下简称场地）</w:t>
      </w:r>
      <w:r>
        <w:rPr>
          <w:rFonts w:hint="eastAsia" w:ascii="宋体" w:hAnsi="宋体" w:eastAsia="宋体" w:cs="宋体"/>
          <w:color w:val="auto"/>
          <w:kern w:val="0"/>
          <w:sz w:val="24"/>
          <w:szCs w:val="24"/>
          <w:highlight w:val="none"/>
        </w:rPr>
        <w:t>坐落在</w:t>
      </w:r>
      <w:r>
        <w:rPr>
          <w:rFonts w:hint="eastAsia" w:ascii="宋体" w:hAnsi="宋体" w:eastAsia="宋体" w:cs="宋体"/>
          <w:color w:val="auto"/>
          <w:kern w:val="0"/>
          <w:sz w:val="24"/>
          <w:szCs w:val="24"/>
          <w:highlight w:val="none"/>
          <w:u w:val="single"/>
          <w:lang w:val="en-US" w:eastAsia="zh-CN"/>
        </w:rPr>
        <w:t>福州市高新区北环路东侧，明德路北侧</w:t>
      </w:r>
      <w:r>
        <w:rPr>
          <w:rFonts w:hint="eastAsia" w:ascii="宋体" w:hAnsi="宋体" w:eastAsia="宋体" w:cs="宋体"/>
          <w:color w:val="auto"/>
          <w:kern w:val="0"/>
          <w:sz w:val="24"/>
          <w:szCs w:val="24"/>
          <w:highlight w:val="none"/>
        </w:rPr>
        <w:t>。</w:t>
      </w:r>
    </w:p>
    <w:p w14:paraId="617E89F6">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面积为</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1100</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w:t>
      </w:r>
    </w:p>
    <w:p w14:paraId="4E7F9FCC">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（三）乙方已于签订本合同前全面检查、了解</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的情况，签订本合同，即视为对</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的接受与认可。</w:t>
      </w:r>
    </w:p>
    <w:p w14:paraId="11223180">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第二条　</w:t>
      </w:r>
      <w:r>
        <w:rPr>
          <w:rFonts w:hint="eastAsia" w:ascii="宋体" w:hAnsi="宋体" w:eastAsia="宋体" w:cs="宋体"/>
          <w:b/>
          <w:color w:val="auto"/>
          <w:sz w:val="24"/>
          <w:szCs w:val="24"/>
          <w:highlight w:val="none"/>
          <w:lang w:eastAsia="zh-CN"/>
        </w:rPr>
        <w:t>场地</w:t>
      </w:r>
      <w:r>
        <w:rPr>
          <w:rFonts w:hint="eastAsia" w:ascii="宋体" w:hAnsi="宋体" w:eastAsia="宋体" w:cs="宋体"/>
          <w:b/>
          <w:color w:val="auto"/>
          <w:sz w:val="24"/>
          <w:szCs w:val="24"/>
          <w:highlight w:val="none"/>
        </w:rPr>
        <w:t>用途</w:t>
      </w:r>
    </w:p>
    <w:p w14:paraId="67D1AD8D">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用途</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lang w:eastAsia="zh-CN"/>
        </w:rPr>
        <w:t>经营</w:t>
      </w:r>
      <w:r>
        <w:rPr>
          <w:rFonts w:hint="eastAsia" w:ascii="宋体" w:hAnsi="宋体" w:eastAsia="宋体" w:cs="宋体"/>
          <w:color w:val="auto"/>
          <w:kern w:val="0"/>
          <w:sz w:val="24"/>
          <w:szCs w:val="24"/>
          <w:highlight w:val="none"/>
        </w:rPr>
        <w:t>连锁火锅餐饮品牌</w:t>
      </w:r>
      <w:r>
        <w:rPr>
          <w:rFonts w:hint="eastAsia" w:ascii="宋体" w:hAnsi="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特色小吃摊位</w:t>
      </w:r>
      <w:r>
        <w:rPr>
          <w:rFonts w:hint="eastAsia" w:ascii="宋体" w:hAnsi="宋体" w:eastAsia="宋体" w:cs="宋体"/>
          <w:color w:val="auto"/>
          <w:kern w:val="30"/>
          <w:sz w:val="24"/>
          <w:szCs w:val="24"/>
          <w:highlight w:val="none"/>
        </w:rPr>
        <w:t>。</w:t>
      </w:r>
    </w:p>
    <w:p w14:paraId="74948BBF">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第三条　运营期限</w:t>
      </w:r>
    </w:p>
    <w:p w14:paraId="08A8FEA0">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运营期自</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日至</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日</w:t>
      </w:r>
      <w:r>
        <w:rPr>
          <w:rFonts w:hint="eastAsia" w:ascii="宋体" w:hAnsi="宋体" w:eastAsia="宋体" w:cs="宋体"/>
          <w:color w:val="auto"/>
          <w:kern w:val="0"/>
          <w:sz w:val="24"/>
          <w:szCs w:val="24"/>
          <w:highlight w:val="none"/>
          <w:lang w:eastAsia="zh-CN"/>
        </w:rPr>
        <w:t>共</w:t>
      </w:r>
      <w:r>
        <w:rPr>
          <w:rFonts w:hint="eastAsia" w:ascii="宋体" w:hAnsi="宋体" w:eastAsia="宋体" w:cs="宋体"/>
          <w:color w:val="auto"/>
          <w:kern w:val="0"/>
          <w:sz w:val="24"/>
          <w:szCs w:val="24"/>
          <w:highlight w:val="none"/>
          <w:u w:val="single"/>
          <w:lang w:val="en-US" w:eastAsia="zh-CN"/>
        </w:rPr>
        <w:t>5</w:t>
      </w:r>
      <w:r>
        <w:rPr>
          <w:rFonts w:hint="eastAsia" w:ascii="宋体" w:hAnsi="宋体" w:eastAsia="宋体" w:cs="宋体"/>
          <w:color w:val="auto"/>
          <w:kern w:val="0"/>
          <w:sz w:val="24"/>
          <w:szCs w:val="24"/>
          <w:highlight w:val="none"/>
          <w:lang w:val="en-US" w:eastAsia="zh-CN"/>
        </w:rPr>
        <w:t>年</w:t>
      </w:r>
      <w:r>
        <w:rPr>
          <w:rFonts w:hint="eastAsia" w:ascii="宋体" w:hAnsi="宋体" w:eastAsia="宋体" w:cs="宋体"/>
          <w:color w:val="auto"/>
          <w:kern w:val="0"/>
          <w:sz w:val="24"/>
          <w:szCs w:val="24"/>
          <w:highlight w:val="none"/>
        </w:rPr>
        <w:t>，其中，装修期</w:t>
      </w:r>
      <w:r>
        <w:rPr>
          <w:rFonts w:hint="eastAsia" w:ascii="宋体" w:hAnsi="宋体" w:eastAsia="宋体" w:cs="宋体"/>
          <w:color w:val="auto"/>
          <w:kern w:val="0"/>
          <w:sz w:val="24"/>
          <w:szCs w:val="24"/>
          <w:highlight w:val="none"/>
          <w:lang w:eastAsia="zh-CN"/>
        </w:rPr>
        <w:t>共</w:t>
      </w:r>
      <w:r>
        <w:rPr>
          <w:rFonts w:hint="eastAsia" w:ascii="宋体" w:hAnsi="宋体" w:eastAsia="宋体" w:cs="宋体"/>
          <w:color w:val="auto"/>
          <w:kern w:val="0"/>
          <w:sz w:val="24"/>
          <w:szCs w:val="24"/>
          <w:highlight w:val="none"/>
          <w:u w:val="single"/>
        </w:rPr>
        <w:t>3</w:t>
      </w:r>
      <w:r>
        <w:rPr>
          <w:rFonts w:hint="eastAsia" w:ascii="宋体" w:hAnsi="宋体" w:eastAsia="宋体" w:cs="宋体"/>
          <w:color w:val="auto"/>
          <w:kern w:val="0"/>
          <w:sz w:val="24"/>
          <w:szCs w:val="24"/>
          <w:highlight w:val="none"/>
        </w:rPr>
        <w:t>个月，即自</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 xml:space="preserve">日至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日免收固定资产有偿使用费，自</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日起按照正常固定资产有偿使用费标准收取费用。</w:t>
      </w:r>
    </w:p>
    <w:p w14:paraId="0E2803AC">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（二）运营期满，乙方无条件迁出。</w:t>
      </w:r>
    </w:p>
    <w:p w14:paraId="3021A379">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第四条　</w:t>
      </w:r>
      <w:r>
        <w:rPr>
          <w:rFonts w:hint="eastAsia" w:ascii="宋体" w:hAnsi="宋体" w:eastAsia="宋体" w:cs="宋体"/>
          <w:b/>
          <w:color w:val="auto"/>
          <w:sz w:val="24"/>
          <w:szCs w:val="24"/>
          <w:highlight w:val="none"/>
          <w:lang w:eastAsia="zh-CN"/>
        </w:rPr>
        <w:t>场地</w:t>
      </w:r>
      <w:r>
        <w:rPr>
          <w:rFonts w:hint="eastAsia" w:ascii="宋体" w:hAnsi="宋体" w:eastAsia="宋体" w:cs="宋体"/>
          <w:b/>
          <w:color w:val="auto"/>
          <w:sz w:val="24"/>
          <w:szCs w:val="24"/>
          <w:highlight w:val="none"/>
        </w:rPr>
        <w:t>有偿使用费</w:t>
      </w:r>
    </w:p>
    <w:p w14:paraId="1589161A">
      <w:pPr>
        <w:widowControl/>
        <w:spacing w:line="360" w:lineRule="auto"/>
        <w:ind w:left="0" w:leftChars="0" w:firstLine="240" w:firstLineChars="1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（一）固定资产有偿使用费标准：第一个运营年度使用费用为元/月/㎡，以后每年使用费在上一年度的使用费标准上递增3%。</w:t>
      </w:r>
    </w:p>
    <w:p w14:paraId="678F5ECD">
      <w:pPr>
        <w:pStyle w:val="40"/>
        <w:adjustRightInd w:val="0"/>
        <w:snapToGrid w:val="0"/>
        <w:spacing w:line="360" w:lineRule="auto"/>
        <w:ind w:firstLine="432" w:firstLineChars="180"/>
        <w:rPr>
          <w:rFonts w:hint="eastAsia" w:ascii="宋体" w:hAnsi="宋体" w:eastAsia="宋体" w:cs="宋体"/>
          <w:color w:val="auto"/>
          <w:kern w:val="0"/>
          <w:sz w:val="24"/>
          <w:szCs w:val="24"/>
          <w:highlight w:val="none"/>
          <w:lang w:val="en-US" w:eastAsia="zh-CN" w:bidi="ar-SA"/>
        </w:rPr>
      </w:pPr>
      <w:r>
        <w:rPr>
          <w:rFonts w:hint="eastAsia" w:ascii="宋体" w:hAnsi="宋体" w:eastAsia="宋体" w:cs="宋体"/>
          <w:color w:val="auto"/>
          <w:kern w:val="0"/>
          <w:sz w:val="24"/>
          <w:szCs w:val="24"/>
          <w:highlight w:val="none"/>
        </w:rPr>
        <w:t>（二）支付方式：按季度结算一次，乙方应于</w:t>
      </w:r>
      <w:r>
        <w:rPr>
          <w:rFonts w:hint="eastAsia" w:ascii="宋体" w:hAnsi="宋体" w:eastAsia="宋体" w:cs="宋体"/>
          <w:color w:val="auto"/>
          <w:kern w:val="0"/>
          <w:sz w:val="24"/>
          <w:szCs w:val="24"/>
          <w:highlight w:val="none"/>
          <w:lang w:val="en-US" w:eastAsia="zh-CN"/>
        </w:rPr>
        <w:t>每期前一个月内支付当期的有偿使用费</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val="en-US" w:eastAsia="zh-CN"/>
        </w:rPr>
        <w:t>有偿使用费及支付时间节点具体如下：</w:t>
      </w:r>
    </w:p>
    <w:tbl>
      <w:tblPr>
        <w:tblStyle w:val="20"/>
        <w:tblW w:w="9552" w:type="dxa"/>
        <w:tblInd w:w="45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28"/>
        <w:gridCol w:w="2606"/>
        <w:gridCol w:w="3278"/>
        <w:gridCol w:w="2725"/>
        <w:gridCol w:w="15"/>
      </w:tblGrid>
      <w:tr w14:paraId="1B6C5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6" w:hRule="atLeast"/>
        </w:trPr>
        <w:tc>
          <w:tcPr>
            <w:tcW w:w="928" w:type="dxa"/>
            <w:noWrap w:val="0"/>
            <w:vAlign w:val="center"/>
          </w:tcPr>
          <w:p w14:paraId="7614905F">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期次</w:t>
            </w:r>
          </w:p>
        </w:tc>
        <w:tc>
          <w:tcPr>
            <w:tcW w:w="2606" w:type="dxa"/>
            <w:noWrap w:val="0"/>
            <w:vAlign w:val="center"/>
          </w:tcPr>
          <w:p w14:paraId="21FA25AF">
            <w:pPr>
              <w:pStyle w:val="40"/>
              <w:shd w:val="clear" w:color="auto" w:fill="auto"/>
              <w:adjustRightInd w:val="0"/>
              <w:snapToGrid w:val="0"/>
              <w:spacing w:line="360" w:lineRule="auto"/>
              <w:ind w:firstLine="432" w:firstLineChars="18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经营期限</w:t>
            </w:r>
          </w:p>
        </w:tc>
        <w:tc>
          <w:tcPr>
            <w:tcW w:w="3278" w:type="dxa"/>
            <w:noWrap w:val="0"/>
            <w:vAlign w:val="center"/>
          </w:tcPr>
          <w:p w14:paraId="1D970903">
            <w:pPr>
              <w:pStyle w:val="40"/>
              <w:shd w:val="clear" w:color="auto" w:fill="auto"/>
              <w:adjustRightInd w:val="0"/>
              <w:snapToGrid w:val="0"/>
              <w:spacing w:line="360" w:lineRule="auto"/>
              <w:ind w:firstLine="432" w:firstLineChars="18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应支付金额</w:t>
            </w:r>
          </w:p>
        </w:tc>
        <w:tc>
          <w:tcPr>
            <w:tcW w:w="2740" w:type="dxa"/>
            <w:gridSpan w:val="2"/>
            <w:noWrap w:val="0"/>
            <w:vAlign w:val="center"/>
          </w:tcPr>
          <w:p w14:paraId="6850FDB5">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支付时间节点</w:t>
            </w:r>
          </w:p>
        </w:tc>
      </w:tr>
      <w:tr w14:paraId="4E4D77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 w:type="dxa"/>
            <w:noWrap w:val="0"/>
            <w:vAlign w:val="center"/>
          </w:tcPr>
          <w:p w14:paraId="211F0B30">
            <w:pPr>
              <w:pStyle w:val="40"/>
              <w:shd w:val="clear" w:color="auto" w:fill="auto"/>
              <w:adjustRightInd w:val="0"/>
              <w:snapToGrid w:val="0"/>
              <w:spacing w:line="360" w:lineRule="auto"/>
              <w:ind w:firstLine="432" w:firstLineChars="18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w:t>
            </w:r>
          </w:p>
        </w:tc>
        <w:tc>
          <w:tcPr>
            <w:tcW w:w="2606" w:type="dxa"/>
            <w:noWrap w:val="0"/>
            <w:vAlign w:val="center"/>
          </w:tcPr>
          <w:p w14:paraId="03E1EAD6">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年 月 日- 年 月 日</w:t>
            </w:r>
          </w:p>
        </w:tc>
        <w:tc>
          <w:tcPr>
            <w:tcW w:w="3278" w:type="dxa"/>
            <w:noWrap w:val="0"/>
            <w:vAlign w:val="center"/>
          </w:tcPr>
          <w:p w14:paraId="296F1617">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元/季度</w:t>
            </w:r>
          </w:p>
        </w:tc>
        <w:tc>
          <w:tcPr>
            <w:tcW w:w="2740" w:type="dxa"/>
            <w:gridSpan w:val="2"/>
            <w:vMerge w:val="restart"/>
            <w:noWrap w:val="0"/>
            <w:vAlign w:val="center"/>
          </w:tcPr>
          <w:p w14:paraId="00BAD4A0">
            <w:pPr>
              <w:pStyle w:val="40"/>
              <w:shd w:val="clear" w:color="auto" w:fill="auto"/>
              <w:adjustRightInd w:val="0"/>
              <w:snapToGrid w:val="0"/>
              <w:spacing w:line="360" w:lineRule="auto"/>
              <w:ind w:left="0" w:leftChars="0" w:firstLine="0" w:firstLineChars="0"/>
              <w:rPr>
                <w:rFonts w:hint="eastAsia" w:ascii="宋体" w:hAnsi="宋体" w:eastAsia="宋体" w:cs="宋体"/>
                <w:color w:val="auto"/>
                <w:kern w:val="0"/>
                <w:sz w:val="24"/>
                <w:szCs w:val="24"/>
                <w:highlight w:val="none"/>
                <w:lang w:val="en-US" w:eastAsia="zh-CN"/>
              </w:rPr>
            </w:pPr>
          </w:p>
          <w:p w14:paraId="5B631DEE">
            <w:pPr>
              <w:pStyle w:val="40"/>
              <w:shd w:val="clear" w:color="auto" w:fill="auto"/>
              <w:adjustRightInd w:val="0"/>
              <w:snapToGrid w:val="0"/>
              <w:spacing w:line="360" w:lineRule="auto"/>
              <w:ind w:left="0" w:leftChars="0" w:firstLine="0" w:firstLineChars="0"/>
              <w:jc w:val="both"/>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即每年xx</w:t>
            </w:r>
            <w:r>
              <w:rPr>
                <w:rFonts w:hint="eastAsia" w:ascii="宋体" w:hAnsi="宋体" w:eastAsia="宋体" w:cs="宋体"/>
                <w:color w:val="auto"/>
                <w:kern w:val="0"/>
                <w:sz w:val="24"/>
                <w:szCs w:val="24"/>
                <w:highlight w:val="none"/>
                <w:lang w:eastAsia="zh-CN"/>
              </w:rPr>
              <w:t>内支付</w:t>
            </w:r>
            <w:r>
              <w:rPr>
                <w:rFonts w:hint="eastAsia" w:ascii="宋体" w:hAnsi="宋体" w:eastAsia="宋体" w:cs="宋体"/>
                <w:color w:val="auto"/>
                <w:kern w:val="0"/>
                <w:sz w:val="24"/>
                <w:szCs w:val="24"/>
                <w:highlight w:val="none"/>
                <w:lang w:val="en-US" w:eastAsia="zh-CN"/>
              </w:rPr>
              <w:t>xx的</w:t>
            </w:r>
            <w:r>
              <w:rPr>
                <w:rFonts w:hint="eastAsia" w:ascii="宋体" w:hAnsi="宋体" w:eastAsia="宋体" w:cs="宋体"/>
                <w:color w:val="auto"/>
                <w:kern w:val="0"/>
                <w:sz w:val="24"/>
                <w:szCs w:val="24"/>
                <w:highlight w:val="none"/>
              </w:rPr>
              <w:t>固定资产有偿使用费</w:t>
            </w:r>
            <w:r>
              <w:rPr>
                <w:rFonts w:hint="eastAsia" w:ascii="宋体" w:hAnsi="宋体" w:eastAsia="宋体" w:cs="宋体"/>
                <w:color w:val="auto"/>
                <w:kern w:val="0"/>
                <w:sz w:val="24"/>
                <w:szCs w:val="24"/>
                <w:highlight w:val="none"/>
                <w:lang w:eastAsia="zh-CN"/>
              </w:rPr>
              <w:t>等。</w:t>
            </w:r>
          </w:p>
          <w:p w14:paraId="3FBD0DD8">
            <w:pPr>
              <w:pStyle w:val="40"/>
              <w:shd w:val="clear" w:color="auto" w:fill="auto"/>
              <w:adjustRightInd w:val="0"/>
              <w:snapToGrid w:val="0"/>
              <w:spacing w:line="360" w:lineRule="auto"/>
              <w:ind w:firstLine="432" w:firstLineChars="180"/>
              <w:rPr>
                <w:rFonts w:hint="eastAsia" w:ascii="宋体" w:hAnsi="宋体" w:eastAsia="宋体" w:cs="宋体"/>
                <w:color w:val="auto"/>
                <w:kern w:val="0"/>
                <w:sz w:val="24"/>
                <w:szCs w:val="24"/>
                <w:highlight w:val="none"/>
                <w:lang w:val="en-US" w:eastAsia="zh-CN"/>
              </w:rPr>
            </w:pPr>
          </w:p>
        </w:tc>
      </w:tr>
      <w:tr w14:paraId="53E4C5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 w:type="dxa"/>
            <w:noWrap w:val="0"/>
            <w:vAlign w:val="center"/>
          </w:tcPr>
          <w:p w14:paraId="09C9C024">
            <w:pPr>
              <w:pStyle w:val="40"/>
              <w:shd w:val="clear" w:color="auto" w:fill="auto"/>
              <w:adjustRightInd w:val="0"/>
              <w:snapToGrid w:val="0"/>
              <w:spacing w:line="360" w:lineRule="auto"/>
              <w:ind w:firstLine="432" w:firstLineChars="18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2</w:t>
            </w:r>
          </w:p>
        </w:tc>
        <w:tc>
          <w:tcPr>
            <w:tcW w:w="2606" w:type="dxa"/>
            <w:noWrap w:val="0"/>
            <w:vAlign w:val="center"/>
          </w:tcPr>
          <w:p w14:paraId="32885D5F">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年 月 日- 年 月 日</w:t>
            </w:r>
          </w:p>
        </w:tc>
        <w:tc>
          <w:tcPr>
            <w:tcW w:w="3278" w:type="dxa"/>
            <w:noWrap w:val="0"/>
            <w:vAlign w:val="center"/>
          </w:tcPr>
          <w:p w14:paraId="7CD1E8A8">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元/季度</w:t>
            </w:r>
          </w:p>
        </w:tc>
        <w:tc>
          <w:tcPr>
            <w:tcW w:w="2740" w:type="dxa"/>
            <w:gridSpan w:val="2"/>
            <w:vMerge w:val="continue"/>
            <w:noWrap w:val="0"/>
            <w:vAlign w:val="center"/>
          </w:tcPr>
          <w:p w14:paraId="0C30A0E3">
            <w:pPr>
              <w:pStyle w:val="40"/>
              <w:shd w:val="clear" w:color="auto" w:fill="auto"/>
              <w:adjustRightInd w:val="0"/>
              <w:snapToGrid w:val="0"/>
              <w:spacing w:line="360" w:lineRule="auto"/>
              <w:ind w:firstLine="432" w:firstLineChars="180"/>
              <w:rPr>
                <w:rFonts w:hint="eastAsia" w:ascii="宋体" w:hAnsi="宋体" w:eastAsia="宋体" w:cs="宋体"/>
                <w:color w:val="auto"/>
                <w:kern w:val="0"/>
                <w:sz w:val="24"/>
                <w:szCs w:val="24"/>
                <w:highlight w:val="none"/>
                <w:lang w:val="en-US" w:eastAsia="zh-CN"/>
              </w:rPr>
            </w:pPr>
          </w:p>
        </w:tc>
      </w:tr>
      <w:tr w14:paraId="17CC0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 w:type="dxa"/>
            <w:noWrap w:val="0"/>
            <w:vAlign w:val="center"/>
          </w:tcPr>
          <w:p w14:paraId="75C3B809">
            <w:pPr>
              <w:pStyle w:val="40"/>
              <w:shd w:val="clear" w:color="auto" w:fill="auto"/>
              <w:adjustRightInd w:val="0"/>
              <w:snapToGrid w:val="0"/>
              <w:spacing w:line="360" w:lineRule="auto"/>
              <w:ind w:firstLine="432" w:firstLineChars="18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w:t>
            </w:r>
          </w:p>
        </w:tc>
        <w:tc>
          <w:tcPr>
            <w:tcW w:w="2606" w:type="dxa"/>
            <w:noWrap w:val="0"/>
            <w:vAlign w:val="center"/>
          </w:tcPr>
          <w:p w14:paraId="207B6CE9">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年 月 日- 年 月 日</w:t>
            </w:r>
          </w:p>
        </w:tc>
        <w:tc>
          <w:tcPr>
            <w:tcW w:w="3278" w:type="dxa"/>
            <w:noWrap w:val="0"/>
            <w:vAlign w:val="center"/>
          </w:tcPr>
          <w:p w14:paraId="1C7BFFC9">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元/季度</w:t>
            </w:r>
          </w:p>
        </w:tc>
        <w:tc>
          <w:tcPr>
            <w:tcW w:w="2740" w:type="dxa"/>
            <w:gridSpan w:val="2"/>
            <w:vMerge w:val="continue"/>
            <w:noWrap w:val="0"/>
            <w:vAlign w:val="center"/>
          </w:tcPr>
          <w:p w14:paraId="0D85B366">
            <w:pPr>
              <w:pStyle w:val="40"/>
              <w:shd w:val="clear" w:color="auto" w:fill="auto"/>
              <w:adjustRightInd w:val="0"/>
              <w:snapToGrid w:val="0"/>
              <w:spacing w:line="360" w:lineRule="auto"/>
              <w:ind w:firstLine="432" w:firstLineChars="180"/>
              <w:rPr>
                <w:rFonts w:hint="eastAsia" w:ascii="宋体" w:hAnsi="宋体" w:eastAsia="宋体" w:cs="宋体"/>
                <w:color w:val="auto"/>
                <w:kern w:val="0"/>
                <w:sz w:val="24"/>
                <w:szCs w:val="24"/>
                <w:highlight w:val="none"/>
                <w:lang w:val="en-US" w:eastAsia="zh-CN"/>
              </w:rPr>
            </w:pPr>
          </w:p>
        </w:tc>
      </w:tr>
      <w:tr w14:paraId="19332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 w:type="dxa"/>
            <w:noWrap w:val="0"/>
            <w:vAlign w:val="center"/>
          </w:tcPr>
          <w:p w14:paraId="600BC781">
            <w:pPr>
              <w:pStyle w:val="40"/>
              <w:shd w:val="clear" w:color="auto" w:fill="auto"/>
              <w:adjustRightInd w:val="0"/>
              <w:snapToGrid w:val="0"/>
              <w:spacing w:line="360" w:lineRule="auto"/>
              <w:ind w:firstLine="432" w:firstLineChars="18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4</w:t>
            </w:r>
          </w:p>
        </w:tc>
        <w:tc>
          <w:tcPr>
            <w:tcW w:w="2606" w:type="dxa"/>
            <w:noWrap w:val="0"/>
            <w:vAlign w:val="center"/>
          </w:tcPr>
          <w:p w14:paraId="35DFB3EE">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年 月 日- 年 月 日</w:t>
            </w:r>
          </w:p>
        </w:tc>
        <w:tc>
          <w:tcPr>
            <w:tcW w:w="3278" w:type="dxa"/>
            <w:noWrap w:val="0"/>
            <w:vAlign w:val="center"/>
          </w:tcPr>
          <w:p w14:paraId="201FEDB8">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元/季度</w:t>
            </w:r>
          </w:p>
        </w:tc>
        <w:tc>
          <w:tcPr>
            <w:tcW w:w="2740" w:type="dxa"/>
            <w:gridSpan w:val="2"/>
            <w:vMerge w:val="continue"/>
            <w:noWrap w:val="0"/>
            <w:vAlign w:val="center"/>
          </w:tcPr>
          <w:p w14:paraId="6DA24CBF">
            <w:pPr>
              <w:pStyle w:val="40"/>
              <w:shd w:val="clear" w:color="auto" w:fill="auto"/>
              <w:adjustRightInd w:val="0"/>
              <w:snapToGrid w:val="0"/>
              <w:spacing w:line="360" w:lineRule="auto"/>
              <w:ind w:firstLine="432" w:firstLineChars="180"/>
              <w:rPr>
                <w:rFonts w:hint="eastAsia" w:ascii="宋体" w:hAnsi="宋体" w:eastAsia="宋体" w:cs="宋体"/>
                <w:color w:val="auto"/>
                <w:kern w:val="0"/>
                <w:sz w:val="24"/>
                <w:szCs w:val="24"/>
                <w:highlight w:val="none"/>
                <w:lang w:val="en-US" w:eastAsia="zh-CN"/>
              </w:rPr>
            </w:pPr>
          </w:p>
        </w:tc>
      </w:tr>
      <w:tr w14:paraId="56548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28" w:type="dxa"/>
            <w:noWrap w:val="0"/>
            <w:vAlign w:val="center"/>
          </w:tcPr>
          <w:p w14:paraId="5E548BBC">
            <w:pPr>
              <w:pStyle w:val="40"/>
              <w:shd w:val="clear" w:color="auto" w:fill="auto"/>
              <w:adjustRightInd w:val="0"/>
              <w:snapToGrid w:val="0"/>
              <w:spacing w:line="360" w:lineRule="auto"/>
              <w:ind w:firstLine="432" w:firstLineChars="18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5</w:t>
            </w:r>
          </w:p>
        </w:tc>
        <w:tc>
          <w:tcPr>
            <w:tcW w:w="2606" w:type="dxa"/>
            <w:noWrap w:val="0"/>
            <w:vAlign w:val="center"/>
          </w:tcPr>
          <w:p w14:paraId="7184F06D">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年 月 日- 年 月 日</w:t>
            </w:r>
          </w:p>
        </w:tc>
        <w:tc>
          <w:tcPr>
            <w:tcW w:w="3278" w:type="dxa"/>
            <w:noWrap w:val="0"/>
            <w:vAlign w:val="center"/>
          </w:tcPr>
          <w:p w14:paraId="498100FC">
            <w:pPr>
              <w:pStyle w:val="40"/>
              <w:shd w:val="clear" w:color="auto" w:fill="auto"/>
              <w:adjustRightInd w:val="0"/>
              <w:snapToGrid w:val="0"/>
              <w:spacing w:line="360" w:lineRule="auto"/>
              <w:ind w:left="0" w:leftChars="0"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元/季度</w:t>
            </w:r>
          </w:p>
        </w:tc>
        <w:tc>
          <w:tcPr>
            <w:tcW w:w="2740" w:type="dxa"/>
            <w:gridSpan w:val="2"/>
            <w:vMerge w:val="continue"/>
            <w:noWrap w:val="0"/>
            <w:vAlign w:val="center"/>
          </w:tcPr>
          <w:p w14:paraId="724B63BB">
            <w:pPr>
              <w:pStyle w:val="40"/>
              <w:shd w:val="clear" w:color="auto" w:fill="auto"/>
              <w:adjustRightInd w:val="0"/>
              <w:snapToGrid w:val="0"/>
              <w:spacing w:line="360" w:lineRule="auto"/>
              <w:ind w:firstLine="432" w:firstLineChars="180"/>
              <w:rPr>
                <w:rFonts w:hint="eastAsia" w:ascii="宋体" w:hAnsi="宋体" w:eastAsia="宋体" w:cs="宋体"/>
                <w:color w:val="auto"/>
                <w:kern w:val="0"/>
                <w:sz w:val="24"/>
                <w:szCs w:val="24"/>
                <w:highlight w:val="none"/>
                <w:lang w:val="en-US" w:eastAsia="zh-CN"/>
              </w:rPr>
            </w:pPr>
          </w:p>
        </w:tc>
      </w:tr>
      <w:tr w14:paraId="1C5266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Pr>
        <w:tc>
          <w:tcPr>
            <w:tcW w:w="3534" w:type="dxa"/>
            <w:gridSpan w:val="2"/>
            <w:noWrap w:val="0"/>
            <w:vAlign w:val="center"/>
          </w:tcPr>
          <w:p w14:paraId="70D7A845">
            <w:pPr>
              <w:pStyle w:val="40"/>
              <w:shd w:val="clear" w:color="auto" w:fill="auto"/>
              <w:adjustRightInd w:val="0"/>
              <w:snapToGrid w:val="0"/>
              <w:spacing w:line="360" w:lineRule="auto"/>
              <w:ind w:firstLine="432" w:firstLineChars="180"/>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合计</w:t>
            </w:r>
          </w:p>
        </w:tc>
        <w:tc>
          <w:tcPr>
            <w:tcW w:w="6003" w:type="dxa"/>
            <w:gridSpan w:val="2"/>
            <w:noWrap w:val="0"/>
            <w:vAlign w:val="center"/>
          </w:tcPr>
          <w:p w14:paraId="11B215AE">
            <w:pPr>
              <w:pStyle w:val="40"/>
              <w:shd w:val="clear" w:color="auto" w:fill="auto"/>
              <w:adjustRightInd w:val="0"/>
              <w:snapToGrid w:val="0"/>
              <w:spacing w:line="360" w:lineRule="auto"/>
              <w:ind w:firstLine="0" w:firstLineChars="0"/>
              <w:jc w:val="center"/>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元</w:t>
            </w:r>
          </w:p>
        </w:tc>
      </w:tr>
    </w:tbl>
    <w:p w14:paraId="4208FD38">
      <w:pPr>
        <w:widowControl/>
        <w:spacing w:line="360" w:lineRule="auto"/>
        <w:ind w:firstLine="480" w:firstLineChars="200"/>
        <w:jc w:val="left"/>
        <w:rPr>
          <w:rFonts w:hint="eastAsia" w:ascii="宋体" w:hAnsi="宋体" w:eastAsia="宋体" w:cs="宋体"/>
          <w:color w:val="auto"/>
          <w:kern w:val="0"/>
          <w:sz w:val="24"/>
          <w:szCs w:val="24"/>
          <w:highlight w:val="none"/>
        </w:rPr>
      </w:pPr>
    </w:p>
    <w:p w14:paraId="06990E67">
      <w:pPr>
        <w:pStyle w:val="40"/>
        <w:adjustRightInd w:val="0"/>
        <w:snapToGrid w:val="0"/>
        <w:spacing w:line="360" w:lineRule="auto"/>
        <w:ind w:firstLine="432" w:firstLineChars="180"/>
        <w:rPr>
          <w:rFonts w:hint="eastAsia" w:ascii="宋体" w:hAnsi="宋体" w:eastAsia="宋体" w:cs="宋体"/>
          <w:color w:val="auto"/>
          <w:kern w:val="0"/>
          <w:sz w:val="24"/>
          <w:szCs w:val="24"/>
          <w:highlight w:val="none"/>
          <w:u w:val="none"/>
          <w:shd w:val="clear"/>
          <w:lang w:val="en-US" w:eastAsia="zh-CN" w:bidi="ar-SA"/>
        </w:rPr>
      </w:pPr>
      <w:r>
        <w:rPr>
          <w:rFonts w:hint="eastAsia" w:ascii="宋体" w:hAnsi="宋体" w:eastAsia="宋体" w:cs="宋体"/>
          <w:color w:val="auto"/>
          <w:kern w:val="0"/>
          <w:sz w:val="24"/>
          <w:szCs w:val="24"/>
          <w:highlight w:val="none"/>
          <w:u w:val="none"/>
          <w:shd w:val="clear"/>
          <w:lang w:val="en-US" w:eastAsia="zh-CN" w:bidi="ar-SA"/>
        </w:rPr>
        <w:t>甲方指定收款账户信息如下，若甲方收款账户发生变更，甲方须在变更后10日内及时书面通知乙方（乙方转账至甲方账户时需备注公司名称及款项用途，如无备注乙方自行负责）。</w:t>
      </w:r>
    </w:p>
    <w:p w14:paraId="41533366">
      <w:pPr>
        <w:pStyle w:val="40"/>
        <w:adjustRightInd w:val="0"/>
        <w:snapToGrid w:val="0"/>
        <w:spacing w:line="360" w:lineRule="auto"/>
        <w:ind w:firstLine="480" w:firstLineChars="200"/>
        <w:rPr>
          <w:rFonts w:hint="eastAsia" w:ascii="宋体" w:hAnsi="宋体" w:eastAsia="宋体" w:cs="宋体"/>
          <w:color w:val="auto"/>
          <w:kern w:val="0"/>
          <w:sz w:val="24"/>
          <w:szCs w:val="24"/>
          <w:highlight w:val="none"/>
          <w:u w:val="none"/>
          <w:shd w:val="clear"/>
          <w:lang w:val="en-US" w:eastAsia="zh-CN" w:bidi="ar-SA"/>
        </w:rPr>
      </w:pPr>
      <w:r>
        <w:rPr>
          <w:rFonts w:hint="eastAsia" w:ascii="宋体" w:hAnsi="宋体" w:eastAsia="宋体" w:cs="宋体"/>
          <w:color w:val="auto"/>
          <w:kern w:val="0"/>
          <w:sz w:val="24"/>
          <w:szCs w:val="24"/>
          <w:highlight w:val="none"/>
          <w:u w:val="none"/>
          <w:shd w:val="clear"/>
          <w:lang w:val="en-US" w:eastAsia="zh-CN" w:bidi="ar-SA"/>
        </w:rPr>
        <w:t>公司名称：福州高新区福达汽车租赁服务有限公司</w:t>
      </w:r>
    </w:p>
    <w:p w14:paraId="3C81C7B9">
      <w:pPr>
        <w:pStyle w:val="40"/>
        <w:adjustRightInd w:val="0"/>
        <w:snapToGrid w:val="0"/>
        <w:spacing w:line="360" w:lineRule="auto"/>
        <w:ind w:firstLine="480" w:firstLineChars="200"/>
        <w:rPr>
          <w:rFonts w:hint="eastAsia" w:ascii="宋体" w:hAnsi="宋体" w:eastAsia="宋体" w:cs="宋体"/>
          <w:color w:val="auto"/>
          <w:kern w:val="0"/>
          <w:sz w:val="24"/>
          <w:szCs w:val="24"/>
          <w:highlight w:val="none"/>
          <w:u w:val="none"/>
          <w:shd w:val="clear"/>
          <w:lang w:val="en-US" w:eastAsia="zh-CN" w:bidi="ar-SA"/>
        </w:rPr>
      </w:pPr>
      <w:r>
        <w:rPr>
          <w:rFonts w:hint="eastAsia" w:ascii="宋体" w:hAnsi="宋体" w:eastAsia="宋体" w:cs="宋体"/>
          <w:color w:val="auto"/>
          <w:kern w:val="0"/>
          <w:sz w:val="24"/>
          <w:szCs w:val="24"/>
          <w:highlight w:val="none"/>
          <w:u w:val="none"/>
          <w:shd w:val="clear"/>
          <w:lang w:val="en-US" w:eastAsia="zh-CN" w:bidi="ar-SA"/>
        </w:rPr>
        <w:t xml:space="preserve">开户行：福清汇通农商银行大学城支行 </w:t>
      </w:r>
    </w:p>
    <w:p w14:paraId="2AA2EB2E">
      <w:pPr>
        <w:pStyle w:val="40"/>
        <w:adjustRightInd w:val="0"/>
        <w:snapToGrid w:val="0"/>
        <w:spacing w:line="360" w:lineRule="auto"/>
        <w:ind w:firstLine="480" w:firstLineChars="200"/>
        <w:rPr>
          <w:rFonts w:hint="eastAsia" w:ascii="宋体" w:hAnsi="宋体" w:eastAsia="宋体" w:cs="宋体"/>
          <w:color w:val="auto"/>
          <w:kern w:val="0"/>
          <w:sz w:val="24"/>
          <w:szCs w:val="24"/>
          <w:highlight w:val="none"/>
          <w:u w:val="none"/>
          <w:shd w:val="clear"/>
          <w:lang w:val="en-US" w:eastAsia="zh-CN" w:bidi="ar-SA"/>
        </w:rPr>
      </w:pPr>
      <w:r>
        <w:rPr>
          <w:rFonts w:hint="eastAsia" w:ascii="宋体" w:hAnsi="宋体" w:eastAsia="宋体" w:cs="宋体"/>
          <w:color w:val="auto"/>
          <w:kern w:val="0"/>
          <w:sz w:val="24"/>
          <w:szCs w:val="24"/>
          <w:highlight w:val="none"/>
          <w:u w:val="none"/>
          <w:shd w:val="clear"/>
          <w:lang w:val="en-US" w:eastAsia="zh-CN" w:bidi="ar-SA"/>
        </w:rPr>
        <w:t>账号：9010717010010000071491</w:t>
      </w:r>
    </w:p>
    <w:p w14:paraId="105A92A5">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（三）本合同中的季度、年度均指运营季度、年度，即以运营起始日开始往后顺延3个月、12个月。</w:t>
      </w:r>
    </w:p>
    <w:p w14:paraId="7DB88CC5">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第五条  运营保证金</w:t>
      </w:r>
    </w:p>
    <w:p w14:paraId="2BFD50B0">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（一）在签订合同前，乙方应向甲方支付运营保证金，计</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元（即人民币</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w:t>
      </w:r>
    </w:p>
    <w:p w14:paraId="300D31CD">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乙方违反合同约定或相关文件规定而应承担违约责任或赔偿责任的，甲方有权直接从保证金抵扣。合同期满或合同解除后，保证金在抵扣乙方应交付固定资产有偿使用费以及乙方应承担的违约赔偿责任后，剩余部分在办理完</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归还交接及工商注册地址迁移手续后15个工作日内由甲方一次性无息返还乙方。</w:t>
      </w:r>
    </w:p>
    <w:p w14:paraId="053C525A">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（三）甲方按照合同约定抵扣或者没收保证金后，保证金余额少于合同约定的保证金金额的，乙方应在收到甲方书面通知后</w:t>
      </w:r>
      <w:r>
        <w:rPr>
          <w:rFonts w:hint="eastAsia" w:ascii="宋体" w:hAnsi="宋体" w:eastAsia="宋体" w:cs="宋体"/>
          <w:color w:val="auto"/>
          <w:kern w:val="0"/>
          <w:sz w:val="24"/>
          <w:szCs w:val="24"/>
          <w:highlight w:val="none"/>
          <w:u w:val="single"/>
        </w:rPr>
        <w:t>10</w:t>
      </w:r>
      <w:r>
        <w:rPr>
          <w:rFonts w:hint="eastAsia" w:ascii="宋体" w:hAnsi="宋体" w:eastAsia="宋体" w:cs="宋体"/>
          <w:color w:val="auto"/>
          <w:kern w:val="0"/>
          <w:sz w:val="24"/>
          <w:szCs w:val="24"/>
          <w:highlight w:val="none"/>
        </w:rPr>
        <w:t>日内补足；未及时补足的，按固定资产有偿使用费欠费承担违约责任。（具体违约条款详见第十条）</w:t>
      </w:r>
    </w:p>
    <w:p w14:paraId="4CC859CF">
      <w:pPr>
        <w:widowControl/>
        <w:spacing w:line="360" w:lineRule="auto"/>
        <w:ind w:firstLine="482" w:firstLineChars="20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第六条  </w:t>
      </w:r>
      <w:r>
        <w:rPr>
          <w:rFonts w:hint="eastAsia" w:ascii="宋体" w:hAnsi="宋体" w:eastAsia="宋体" w:cs="宋体"/>
          <w:b/>
          <w:color w:val="auto"/>
          <w:sz w:val="24"/>
          <w:szCs w:val="24"/>
          <w:highlight w:val="none"/>
          <w:lang w:eastAsia="zh-CN"/>
        </w:rPr>
        <w:t>场地</w:t>
      </w:r>
      <w:r>
        <w:rPr>
          <w:rFonts w:hint="eastAsia" w:ascii="宋体" w:hAnsi="宋体" w:eastAsia="宋体" w:cs="宋体"/>
          <w:b/>
          <w:color w:val="auto"/>
          <w:sz w:val="24"/>
          <w:szCs w:val="24"/>
          <w:highlight w:val="none"/>
        </w:rPr>
        <w:t>的交付、接收及返还</w:t>
      </w:r>
    </w:p>
    <w:p w14:paraId="3BFA9C1F">
      <w:pPr>
        <w:widowControl/>
        <w:spacing w:line="360" w:lineRule="auto"/>
        <w:ind w:firstLine="560"/>
        <w:rPr>
          <w:rFonts w:hint="eastAsia" w:ascii="宋体" w:hAnsi="宋体" w:eastAsia="宋体" w:cs="宋体"/>
          <w:color w:val="auto"/>
          <w:kern w:val="0"/>
          <w:sz w:val="24"/>
          <w:szCs w:val="24"/>
          <w:highlight w:val="none"/>
        </w:rPr>
      </w:pPr>
      <w:bookmarkStart w:id="15" w:name="_Toc402534910"/>
      <w:r>
        <w:rPr>
          <w:rFonts w:hint="eastAsia" w:ascii="宋体" w:hAnsi="宋体" w:eastAsia="宋体" w:cs="宋体"/>
          <w:color w:val="auto"/>
          <w:kern w:val="0"/>
          <w:sz w:val="24"/>
          <w:szCs w:val="24"/>
          <w:highlight w:val="none"/>
        </w:rPr>
        <w:t>（一）</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交付、接收：以现状交付，</w:t>
      </w:r>
      <w:r>
        <w:rPr>
          <w:rFonts w:hint="eastAsia" w:ascii="宋体" w:hAnsi="宋体" w:cs="宋体"/>
          <w:color w:val="auto"/>
          <w:kern w:val="0"/>
          <w:sz w:val="24"/>
          <w:szCs w:val="24"/>
          <w:highlight w:val="none"/>
          <w:lang w:eastAsia="zh-CN"/>
        </w:rPr>
        <w:t>包含公共厕所、经营区域内的监控及照明等设施，</w:t>
      </w:r>
      <w:r>
        <w:rPr>
          <w:rFonts w:hint="eastAsia" w:ascii="宋体" w:hAnsi="宋体" w:eastAsia="宋体" w:cs="宋体"/>
          <w:color w:val="auto"/>
          <w:kern w:val="0"/>
          <w:sz w:val="24"/>
          <w:szCs w:val="24"/>
          <w:highlight w:val="none"/>
        </w:rPr>
        <w:t>合同签订后视为</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已具备交付条件，运营期起始日</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年</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月</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日视为甲方交付</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、乙方接</w:t>
      </w:r>
      <w:r>
        <w:rPr>
          <w:rFonts w:hint="eastAsia" w:ascii="宋体" w:hAnsi="宋体" w:eastAsia="宋体" w:cs="宋体"/>
          <w:color w:val="auto"/>
          <w:kern w:val="0"/>
          <w:sz w:val="24"/>
          <w:szCs w:val="24"/>
          <w:highlight w:val="none"/>
          <w:lang w:eastAsia="zh-CN"/>
        </w:rPr>
        <w:t>收场地</w:t>
      </w:r>
      <w:r>
        <w:rPr>
          <w:rFonts w:hint="eastAsia" w:ascii="宋体" w:hAnsi="宋体" w:cs="宋体"/>
          <w:color w:val="auto"/>
          <w:kern w:val="0"/>
          <w:sz w:val="24"/>
          <w:szCs w:val="24"/>
          <w:highlight w:val="none"/>
          <w:lang w:eastAsia="zh-CN"/>
        </w:rPr>
        <w:t>，并</w:t>
      </w:r>
      <w:r>
        <w:rPr>
          <w:rFonts w:hint="eastAsia" w:ascii="宋体" w:hAnsi="宋体" w:eastAsia="宋体" w:cs="宋体"/>
          <w:color w:val="auto"/>
          <w:kern w:val="0"/>
          <w:sz w:val="24"/>
          <w:szCs w:val="24"/>
          <w:highlight w:val="none"/>
          <w:lang w:eastAsia="zh-CN"/>
        </w:rPr>
        <w:t>在《场地交付确认单》（附件一）上签字盖章确认，双方签订的《场地交付确认单》作为本合同附件具有与本合同同等的法律效力。场地</w:t>
      </w:r>
      <w:r>
        <w:rPr>
          <w:rFonts w:hint="eastAsia" w:ascii="宋体" w:hAnsi="宋体" w:eastAsia="宋体" w:cs="宋体"/>
          <w:color w:val="auto"/>
          <w:kern w:val="0"/>
          <w:sz w:val="24"/>
          <w:szCs w:val="24"/>
          <w:highlight w:val="none"/>
        </w:rPr>
        <w:t>交接后</w:t>
      </w:r>
      <w:r>
        <w:rPr>
          <w:rFonts w:hint="eastAsia" w:ascii="宋体" w:hAnsi="宋体" w:eastAsia="宋体" w:cs="宋体"/>
          <w:color w:val="auto"/>
          <w:kern w:val="0"/>
          <w:sz w:val="24"/>
          <w:szCs w:val="24"/>
          <w:highlight w:val="none"/>
          <w:lang w:eastAsia="zh-CN"/>
        </w:rPr>
        <w:t>乙方</w:t>
      </w:r>
      <w:r>
        <w:rPr>
          <w:rFonts w:hint="eastAsia" w:ascii="宋体" w:hAnsi="宋体" w:eastAsia="宋体" w:cs="宋体"/>
          <w:color w:val="auto"/>
          <w:kern w:val="0"/>
          <w:sz w:val="24"/>
          <w:szCs w:val="24"/>
          <w:highlight w:val="none"/>
          <w:lang w:val="en-US" w:eastAsia="zh-CN"/>
        </w:rPr>
        <w:t>根据运营需求，自行向相关单位申请与安装水电表</w:t>
      </w:r>
      <w:r>
        <w:rPr>
          <w:rFonts w:hint="eastAsia" w:ascii="宋体" w:hAnsi="宋体" w:eastAsia="宋体" w:cs="宋体"/>
          <w:b w:val="0"/>
          <w:bCs w:val="0"/>
          <w:color w:val="auto"/>
          <w:kern w:val="0"/>
          <w:sz w:val="24"/>
          <w:szCs w:val="24"/>
          <w:highlight w:val="none"/>
          <w:lang w:val="en-US" w:eastAsia="zh-CN" w:bidi="ar-SA"/>
        </w:rPr>
        <w:t>并书面告知甲方，场地的</w:t>
      </w:r>
      <w:r>
        <w:rPr>
          <w:rFonts w:hint="eastAsia" w:ascii="宋体" w:hAnsi="宋体" w:eastAsia="宋体" w:cs="宋体"/>
          <w:color w:val="auto"/>
          <w:kern w:val="0"/>
          <w:sz w:val="24"/>
          <w:szCs w:val="24"/>
          <w:highlight w:val="none"/>
        </w:rPr>
        <w:t>安全管理责任</w:t>
      </w:r>
      <w:r>
        <w:rPr>
          <w:rFonts w:hint="eastAsia" w:ascii="宋体" w:hAnsi="宋体" w:eastAsia="宋体" w:cs="宋体"/>
          <w:color w:val="auto"/>
          <w:kern w:val="0"/>
          <w:sz w:val="24"/>
          <w:szCs w:val="24"/>
          <w:highlight w:val="none"/>
          <w:lang w:eastAsia="zh-CN"/>
        </w:rPr>
        <w:t>、</w:t>
      </w:r>
      <w:r>
        <w:rPr>
          <w:rFonts w:hint="eastAsia" w:ascii="宋体" w:hAnsi="宋体" w:eastAsia="宋体" w:cs="宋体"/>
          <w:b w:val="0"/>
          <w:bCs w:val="0"/>
          <w:color w:val="auto"/>
          <w:kern w:val="0"/>
          <w:sz w:val="24"/>
          <w:szCs w:val="24"/>
          <w:highlight w:val="none"/>
          <w:lang w:val="en-US" w:eastAsia="zh-CN" w:bidi="ar-SA"/>
        </w:rPr>
        <w:t>施工及改造费用等由乙方承担</w:t>
      </w:r>
      <w:r>
        <w:rPr>
          <w:rFonts w:hint="eastAsia" w:ascii="宋体" w:hAnsi="宋体" w:eastAsia="宋体" w:cs="宋体"/>
          <w:color w:val="auto"/>
          <w:kern w:val="0"/>
          <w:sz w:val="24"/>
          <w:szCs w:val="24"/>
          <w:highlight w:val="none"/>
        </w:rPr>
        <w:t>。</w:t>
      </w:r>
    </w:p>
    <w:p w14:paraId="184413CD">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归还：合同期满或合同解除当日归还</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。甲乙双方应同步结清债权债务，并按以下约定处理：</w:t>
      </w:r>
    </w:p>
    <w:p w14:paraId="52C670C4">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1、装修清场约定：若</w:t>
      </w:r>
      <w:r>
        <w:rPr>
          <w:rFonts w:hint="eastAsia" w:ascii="宋体" w:hAnsi="宋体" w:eastAsia="宋体" w:cs="宋体"/>
          <w:color w:val="auto"/>
          <w:kern w:val="0"/>
          <w:sz w:val="24"/>
          <w:szCs w:val="24"/>
          <w:highlight w:val="none"/>
          <w:lang w:eastAsia="zh-CN"/>
        </w:rPr>
        <w:t>乙方</w:t>
      </w:r>
      <w:r>
        <w:rPr>
          <w:rFonts w:hint="eastAsia" w:ascii="宋体" w:hAnsi="宋体" w:eastAsia="宋体" w:cs="宋体"/>
          <w:color w:val="auto"/>
          <w:kern w:val="0"/>
          <w:sz w:val="24"/>
          <w:szCs w:val="24"/>
          <w:highlight w:val="none"/>
        </w:rPr>
        <w:t>运营届满或中途退出</w:t>
      </w:r>
      <w:r>
        <w:rPr>
          <w:rFonts w:hint="eastAsia" w:ascii="宋体" w:hAnsi="宋体" w:eastAsia="宋体" w:cs="宋体"/>
          <w:color w:val="auto"/>
          <w:kern w:val="0"/>
          <w:sz w:val="24"/>
          <w:szCs w:val="24"/>
          <w:highlight w:val="none"/>
          <w:lang w:eastAsia="zh-CN"/>
        </w:rPr>
        <w:t>，</w:t>
      </w:r>
      <w:r>
        <w:rPr>
          <w:rFonts w:hint="eastAsia" w:ascii="宋体" w:hAnsi="宋体" w:eastAsia="宋体" w:cs="宋体"/>
          <w:color w:val="auto"/>
          <w:kern w:val="0"/>
          <w:sz w:val="24"/>
          <w:szCs w:val="24"/>
          <w:highlight w:val="none"/>
        </w:rPr>
        <w:t>除可移动的设备外，乙方在</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内的全部装修及资产无偿归甲方</w:t>
      </w:r>
      <w:r>
        <w:rPr>
          <w:rFonts w:hint="eastAsia" w:ascii="宋体" w:hAnsi="宋体" w:eastAsia="宋体" w:cs="宋体"/>
          <w:color w:val="auto"/>
          <w:kern w:val="0"/>
          <w:sz w:val="24"/>
          <w:szCs w:val="24"/>
          <w:highlight w:val="none"/>
          <w:lang w:eastAsia="zh-CN"/>
        </w:rPr>
        <w:t>的母公司，即高投公司</w:t>
      </w:r>
      <w:r>
        <w:rPr>
          <w:rFonts w:hint="eastAsia" w:ascii="宋体" w:hAnsi="宋体" w:eastAsia="宋体" w:cs="宋体"/>
          <w:color w:val="auto"/>
          <w:kern w:val="0"/>
          <w:sz w:val="24"/>
          <w:szCs w:val="24"/>
          <w:highlight w:val="none"/>
        </w:rPr>
        <w:t>所有，并将场地恢复原样交还。</w:t>
      </w:r>
    </w:p>
    <w:p w14:paraId="6A07F24A">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2、运营保证金约定（仅适用于合同期满的情形）：乙方向甲方交</w:t>
      </w:r>
      <w:r>
        <w:rPr>
          <w:rFonts w:hint="eastAsia" w:ascii="宋体" w:hAnsi="宋体" w:eastAsia="宋体" w:cs="宋体"/>
          <w:color w:val="auto"/>
          <w:kern w:val="0"/>
          <w:sz w:val="24"/>
          <w:szCs w:val="24"/>
          <w:highlight w:val="none"/>
          <w:lang w:eastAsia="zh-CN"/>
        </w:rPr>
        <w:t>还场地</w:t>
      </w:r>
      <w:r>
        <w:rPr>
          <w:rFonts w:hint="eastAsia" w:ascii="宋体" w:hAnsi="宋体" w:eastAsia="宋体" w:cs="宋体"/>
          <w:color w:val="auto"/>
          <w:kern w:val="0"/>
          <w:sz w:val="24"/>
          <w:szCs w:val="24"/>
          <w:highlight w:val="none"/>
        </w:rPr>
        <w:t>后，甲方按合同约定将保证金无息退还乙方。如乙方有欠缴使用费（包括违约金）及其它未结清的费用，甲方可将保证金折抵后剩余部分退还乙方，如不足抵偿，乙方应予补足，否则甲方可向乙方追偿。</w:t>
      </w:r>
    </w:p>
    <w:p w14:paraId="3C144DE2">
      <w:pPr>
        <w:widowControl/>
        <w:numPr>
          <w:ilvl w:val="0"/>
          <w:numId w:val="0"/>
        </w:numPr>
        <w:spacing w:line="360" w:lineRule="auto"/>
        <w:ind w:firstLine="480" w:firstLineChars="200"/>
        <w:jc w:val="both"/>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3、遗留物约定：合同期满或解除当日内，乙方应自行搬离有关物品并清理遗留物，否则甲方有权任意处置，处置费用从保证金中扣除，不足部分，乙方应予以补足。</w:t>
      </w:r>
    </w:p>
    <w:p w14:paraId="4E42F619">
      <w:pPr>
        <w:widowControl/>
        <w:numPr>
          <w:ilvl w:val="0"/>
          <w:numId w:val="0"/>
        </w:numPr>
        <w:spacing w:line="360" w:lineRule="auto"/>
        <w:ind w:firstLine="480" w:firstLineChars="200"/>
        <w:jc w:val="both"/>
        <w:rPr>
          <w:rFonts w:hint="eastAsia" w:ascii="宋体" w:hAnsi="宋体" w:eastAsia="宋体" w:cs="宋体"/>
          <w:color w:val="auto"/>
          <w:kern w:val="0"/>
          <w:sz w:val="24"/>
          <w:szCs w:val="24"/>
          <w:highlight w:val="none"/>
          <w:lang w:val="en-US" w:eastAsia="zh-CN"/>
        </w:rPr>
      </w:pPr>
      <w:r>
        <w:rPr>
          <w:rFonts w:hint="eastAsia" w:ascii="宋体" w:hAnsi="宋体" w:cs="宋体"/>
          <w:color w:val="auto"/>
          <w:kern w:val="0"/>
          <w:sz w:val="24"/>
          <w:szCs w:val="24"/>
          <w:highlight w:val="none"/>
          <w:lang w:val="en-US" w:eastAsia="zh-CN"/>
        </w:rPr>
        <w:t>4、</w:t>
      </w:r>
      <w:r>
        <w:rPr>
          <w:rFonts w:hint="eastAsia" w:ascii="宋体" w:hAnsi="宋体" w:eastAsia="宋体" w:cs="宋体"/>
          <w:color w:val="auto"/>
          <w:kern w:val="0"/>
          <w:sz w:val="24"/>
          <w:szCs w:val="24"/>
          <w:highlight w:val="none"/>
        </w:rPr>
        <w:t>返还</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时，应由甲乙双方在《</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返还确认单》</w:t>
      </w:r>
      <w:r>
        <w:rPr>
          <w:rFonts w:hint="eastAsia" w:ascii="宋体" w:hAnsi="宋体" w:eastAsia="宋体" w:cs="宋体"/>
          <w:color w:val="auto"/>
          <w:kern w:val="0"/>
          <w:sz w:val="24"/>
          <w:szCs w:val="24"/>
          <w:highlight w:val="none"/>
          <w:lang w:eastAsia="zh-CN"/>
        </w:rPr>
        <w:t>（附件二）</w:t>
      </w:r>
      <w:r>
        <w:rPr>
          <w:rFonts w:hint="eastAsia" w:ascii="宋体" w:hAnsi="宋体" w:eastAsia="宋体" w:cs="宋体"/>
          <w:color w:val="auto"/>
          <w:kern w:val="0"/>
          <w:sz w:val="24"/>
          <w:szCs w:val="24"/>
          <w:highlight w:val="none"/>
        </w:rPr>
        <w:t>上签字盖章。</w:t>
      </w:r>
    </w:p>
    <w:p w14:paraId="302D512B">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5</w:t>
      </w:r>
      <w:r>
        <w:rPr>
          <w:rFonts w:hint="eastAsia" w:ascii="宋体" w:hAnsi="宋体" w:eastAsia="宋体" w:cs="宋体"/>
          <w:color w:val="auto"/>
          <w:kern w:val="0"/>
          <w:sz w:val="24"/>
          <w:szCs w:val="24"/>
          <w:highlight w:val="none"/>
        </w:rPr>
        <w:t>、合同期满或解除后30日内，乙方应办理完毕公司注册地址迁出的工商变更等相关手续。（如有）</w:t>
      </w:r>
    </w:p>
    <w:p w14:paraId="0EE76071">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第七条  </w:t>
      </w:r>
      <w:r>
        <w:rPr>
          <w:rFonts w:hint="eastAsia" w:ascii="宋体" w:hAnsi="宋体" w:eastAsia="宋体" w:cs="宋体"/>
          <w:b/>
          <w:color w:val="auto"/>
          <w:sz w:val="24"/>
          <w:szCs w:val="24"/>
          <w:highlight w:val="none"/>
          <w:lang w:eastAsia="zh-CN"/>
        </w:rPr>
        <w:t>场地</w:t>
      </w:r>
      <w:r>
        <w:rPr>
          <w:rFonts w:hint="eastAsia" w:ascii="宋体" w:hAnsi="宋体" w:eastAsia="宋体" w:cs="宋体"/>
          <w:b/>
          <w:color w:val="auto"/>
          <w:sz w:val="24"/>
          <w:szCs w:val="24"/>
          <w:highlight w:val="none"/>
        </w:rPr>
        <w:t>的使用和管理</w:t>
      </w:r>
      <w:bookmarkEnd w:id="15"/>
    </w:p>
    <w:p w14:paraId="5D6B8AB1">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（一）乙方应合理使用</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，并履行下列照管责任。因乙方违反合同约定不当使用或损坏</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的，乙方应负责维修并承担赔偿责任。</w:t>
      </w:r>
    </w:p>
    <w:p w14:paraId="01B4989F">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1</w:t>
      </w:r>
      <w:r>
        <w:rPr>
          <w:rFonts w:hint="eastAsia" w:ascii="宋体" w:hAnsi="宋体" w:eastAsia="宋体" w:cs="宋体"/>
          <w:color w:val="auto"/>
          <w:kern w:val="0"/>
          <w:sz w:val="24"/>
          <w:szCs w:val="24"/>
          <w:highlight w:val="none"/>
        </w:rPr>
        <w:t>、乙方不得擅自改变或损坏</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b w:val="0"/>
          <w:bCs w:val="0"/>
          <w:color w:val="auto"/>
          <w:kern w:val="0"/>
          <w:sz w:val="24"/>
          <w:szCs w:val="24"/>
          <w:highlight w:val="none"/>
          <w:lang w:eastAsia="zh-CN"/>
        </w:rPr>
        <w:t>不能建设违章建筑</w:t>
      </w: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若</w:t>
      </w:r>
      <w:r>
        <w:rPr>
          <w:rFonts w:hint="eastAsia" w:ascii="宋体" w:hAnsi="宋体" w:eastAsia="宋体" w:cs="宋体"/>
          <w:color w:val="auto"/>
          <w:kern w:val="0"/>
          <w:sz w:val="24"/>
          <w:szCs w:val="24"/>
          <w:highlight w:val="none"/>
        </w:rPr>
        <w:t>乙方</w:t>
      </w:r>
      <w:r>
        <w:rPr>
          <w:rFonts w:hint="eastAsia" w:ascii="宋体" w:hAnsi="宋体" w:eastAsia="宋体" w:cs="宋体"/>
          <w:color w:val="auto"/>
          <w:kern w:val="0"/>
          <w:sz w:val="24"/>
          <w:szCs w:val="24"/>
          <w:highlight w:val="none"/>
          <w:lang w:eastAsia="zh-CN"/>
        </w:rPr>
        <w:t>在场地内设置广告等宣传物，需经过相关部门审批，并</w:t>
      </w:r>
      <w:r>
        <w:rPr>
          <w:rFonts w:hint="eastAsia" w:ascii="宋体" w:hAnsi="宋体" w:eastAsia="宋体" w:cs="宋体"/>
          <w:color w:val="auto"/>
          <w:kern w:val="0"/>
          <w:sz w:val="24"/>
          <w:szCs w:val="24"/>
          <w:highlight w:val="none"/>
        </w:rPr>
        <w:t>不得放置任何超过</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设计荷载的物品，或采取任何可能导致不合理的缩短</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及设施设备使用期限的行为。</w:t>
      </w:r>
    </w:p>
    <w:p w14:paraId="084FC9F5">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cs="宋体"/>
          <w:color w:val="auto"/>
          <w:kern w:val="0"/>
          <w:sz w:val="24"/>
          <w:szCs w:val="24"/>
          <w:highlight w:val="none"/>
          <w:lang w:val="en-US" w:eastAsia="zh-CN"/>
        </w:rPr>
        <w:t>2</w:t>
      </w:r>
      <w:r>
        <w:rPr>
          <w:rFonts w:hint="eastAsia" w:ascii="宋体" w:hAnsi="宋体" w:eastAsia="宋体" w:cs="宋体"/>
          <w:color w:val="auto"/>
          <w:kern w:val="0"/>
          <w:sz w:val="24"/>
          <w:szCs w:val="24"/>
          <w:highlight w:val="none"/>
        </w:rPr>
        <w:t>、因乙方原因导致</w:t>
      </w:r>
      <w:r>
        <w:rPr>
          <w:rFonts w:hint="eastAsia" w:ascii="宋体" w:hAnsi="宋体" w:eastAsia="宋体" w:cs="宋体"/>
          <w:color w:val="auto"/>
          <w:kern w:val="0"/>
          <w:sz w:val="24"/>
          <w:szCs w:val="24"/>
          <w:highlight w:val="none"/>
          <w:lang w:eastAsia="zh-CN"/>
        </w:rPr>
        <w:t>场地内的</w:t>
      </w:r>
      <w:r>
        <w:rPr>
          <w:rFonts w:hint="eastAsia" w:ascii="宋体" w:hAnsi="宋体" w:eastAsia="宋体" w:cs="宋体"/>
          <w:color w:val="auto"/>
          <w:kern w:val="0"/>
          <w:sz w:val="24"/>
          <w:szCs w:val="24"/>
          <w:highlight w:val="none"/>
        </w:rPr>
        <w:t>设施设备</w:t>
      </w:r>
      <w:r>
        <w:rPr>
          <w:rFonts w:hint="eastAsia" w:ascii="宋体" w:hAnsi="宋体" w:eastAsia="宋体" w:cs="宋体"/>
          <w:color w:val="auto"/>
          <w:kern w:val="0"/>
          <w:sz w:val="24"/>
          <w:szCs w:val="24"/>
          <w:highlight w:val="none"/>
          <w:lang w:eastAsia="zh-CN"/>
        </w:rPr>
        <w:t>（如公共厕所）</w:t>
      </w:r>
      <w:r>
        <w:rPr>
          <w:rFonts w:hint="eastAsia" w:ascii="宋体" w:hAnsi="宋体" w:eastAsia="宋体" w:cs="宋体"/>
          <w:color w:val="auto"/>
          <w:kern w:val="0"/>
          <w:sz w:val="24"/>
          <w:szCs w:val="24"/>
          <w:highlight w:val="none"/>
        </w:rPr>
        <w:t>损坏或故障，或因乙方原因导致</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结构破坏、火灾、爆炸等损害行为，或乙方其他不良使用行为的，乙方应承担修复所需的一切费用，并赔偿因此给甲方及第三方造成的一切损失。</w:t>
      </w:r>
    </w:p>
    <w:p w14:paraId="78036656">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（二）消防安全责任：</w:t>
      </w:r>
    </w:p>
    <w:p w14:paraId="3579FA21">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1、乙方应当遵守消防法律、法规和规章，履行</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的消防安全职责。</w:t>
      </w:r>
    </w:p>
    <w:p w14:paraId="6AA28ADC">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w:t>
      </w:r>
      <w:r>
        <w:rPr>
          <w:rFonts w:hint="eastAsia" w:ascii="宋体" w:hAnsi="宋体" w:eastAsia="宋体" w:cs="宋体"/>
          <w:color w:val="auto"/>
          <w:sz w:val="24"/>
          <w:szCs w:val="24"/>
          <w:highlight w:val="none"/>
        </w:rPr>
        <w:t>乙方应落实安全责任主体，确保生产和生活安全。在经营期间，定期开展</w:t>
      </w:r>
      <w:r>
        <w:rPr>
          <w:rFonts w:hint="eastAsia" w:ascii="宋体" w:hAnsi="宋体" w:eastAsia="宋体" w:cs="宋体"/>
          <w:color w:val="auto"/>
          <w:sz w:val="24"/>
          <w:szCs w:val="24"/>
          <w:highlight w:val="none"/>
          <w:lang w:eastAsia="zh-CN"/>
        </w:rPr>
        <w:t>消防安全、</w:t>
      </w:r>
      <w:r>
        <w:rPr>
          <w:rFonts w:hint="eastAsia" w:ascii="宋体" w:hAnsi="宋体" w:eastAsia="宋体" w:cs="宋体"/>
          <w:color w:val="auto"/>
          <w:sz w:val="24"/>
          <w:szCs w:val="24"/>
          <w:highlight w:val="none"/>
        </w:rPr>
        <w:t>卫生安全、设备操作规范、人身安全、服务水平等培训和教育工作，不得堵塞消防通道、对消防栓等消防设施进行定期检查，灭火器定期更换，确保无火灾隐患。若因乙方原因导致其经营场所内发生火灾，则乙方应赔偿火灾造成的一切损失，同时还应承担相应的法律责任。同时，</w:t>
      </w:r>
      <w:r>
        <w:rPr>
          <w:rFonts w:hint="eastAsia" w:ascii="宋体" w:hAnsi="宋体" w:eastAsia="宋体" w:cs="宋体"/>
          <w:color w:val="auto"/>
          <w:kern w:val="0"/>
          <w:sz w:val="24"/>
          <w:szCs w:val="24"/>
          <w:highlight w:val="none"/>
        </w:rPr>
        <w:t>乙方应合理使用和妥善管理消防设施，不得拆改与消防安全有关的建筑设施或者建筑构件，包括但不限于火灾自动报警系统、自动喷水灭火系统、消火栓系统、防烟排烟系统、疏散系统等)。未经消防审批机构批准，不得擅自改变建筑物防火间距、耐火等级、防火分区、消防安全疏散条件、消防设施、燃油设施及实施其他增加建筑物火灾荷载或者影响火灾扑救的行为。</w:t>
      </w:r>
    </w:p>
    <w:p w14:paraId="22034362">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3、乙方进行</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装修的，消防设计、施工必须符合消防技术标准。装修设计应依法经消防审批部门批准或备案后开始施工。装修过程中所发生的一切事故由乙方承担全部责任，与甲方无关。装修完工后应经消防验收部门验收或备案合格后使用。</w:t>
      </w:r>
    </w:p>
    <w:p w14:paraId="723CD280">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4、乙方不得在</w:t>
      </w:r>
      <w:r>
        <w:rPr>
          <w:rFonts w:hint="eastAsia" w:ascii="宋体" w:hAnsi="宋体" w:eastAsia="宋体" w:cs="宋体"/>
          <w:color w:val="auto"/>
          <w:kern w:val="0"/>
          <w:sz w:val="24"/>
          <w:szCs w:val="24"/>
          <w:highlight w:val="none"/>
          <w:lang w:eastAsia="zh-CN"/>
        </w:rPr>
        <w:t>场地内及</w:t>
      </w:r>
      <w:r>
        <w:rPr>
          <w:rFonts w:hint="eastAsia" w:ascii="宋体" w:hAnsi="宋体" w:eastAsia="宋体" w:cs="宋体"/>
          <w:color w:val="auto"/>
          <w:kern w:val="0"/>
          <w:sz w:val="24"/>
          <w:szCs w:val="24"/>
          <w:highlight w:val="none"/>
        </w:rPr>
        <w:t>公共区域堆放杂物及易燃易爆等物品，应保持消防通道畅通，若因乙方原因影响消防通道，造成</w:t>
      </w:r>
      <w:r>
        <w:rPr>
          <w:rFonts w:hint="eastAsia" w:ascii="宋体" w:hAnsi="宋体" w:eastAsia="宋体" w:cs="宋体"/>
          <w:color w:val="auto"/>
          <w:kern w:val="0"/>
          <w:sz w:val="24"/>
          <w:szCs w:val="24"/>
          <w:highlight w:val="none"/>
          <w:lang w:eastAsia="zh-CN"/>
        </w:rPr>
        <w:t>经营区域</w:t>
      </w:r>
      <w:r>
        <w:rPr>
          <w:rFonts w:hint="eastAsia" w:ascii="宋体" w:hAnsi="宋体" w:eastAsia="宋体" w:cs="宋体"/>
          <w:color w:val="auto"/>
          <w:kern w:val="0"/>
          <w:sz w:val="24"/>
          <w:szCs w:val="24"/>
          <w:highlight w:val="none"/>
        </w:rPr>
        <w:t>及他人的人身财产损害的，由乙方承担全部经济及法律责任。</w:t>
      </w:r>
    </w:p>
    <w:p w14:paraId="226478C8">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5、在装修工程竣工后，应并依法办理消防验收手续。将竣工验收报告和消防验收部门出具的认可文件报建设行政主管部门备案。未依法办理消防验收或者消防验收不合格，或未依法办理消防备案或抽查不合格，乙方擅自使用的，甲方可计扣一个月的固定资产有偿使用费作为的违约金，并可单方解除合同。</w:t>
      </w:r>
    </w:p>
    <w:p w14:paraId="6D23B530">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（三）空调使用</w:t>
      </w:r>
    </w:p>
    <w:p w14:paraId="7855EB58">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乙方应严格按甲方指定的位置和具体要求安装空调设备，并不得破坏</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公共区域、主体结构和外立面等。</w:t>
      </w:r>
    </w:p>
    <w:p w14:paraId="6142FB56">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 xml:space="preserve">装修 </w:t>
      </w:r>
    </w:p>
    <w:p w14:paraId="06732E45">
      <w:pPr>
        <w:widowControl/>
        <w:spacing w:line="360" w:lineRule="auto"/>
        <w:ind w:firstLine="480" w:firstLineChars="200"/>
        <w:jc w:val="left"/>
        <w:rPr>
          <w:rFonts w:hint="eastAsia" w:ascii="宋体" w:hAnsi="宋体" w:eastAsia="宋体" w:cs="宋体"/>
          <w:b/>
          <w:color w:val="auto"/>
          <w:kern w:val="30"/>
          <w:sz w:val="24"/>
          <w:szCs w:val="24"/>
          <w:highlight w:val="none"/>
        </w:rPr>
      </w:pPr>
      <w:r>
        <w:rPr>
          <w:rFonts w:hint="eastAsia" w:ascii="宋体" w:hAnsi="宋体" w:eastAsia="宋体" w:cs="宋体"/>
          <w:color w:val="auto"/>
          <w:kern w:val="0"/>
          <w:sz w:val="24"/>
          <w:szCs w:val="24"/>
          <w:highlight w:val="none"/>
        </w:rPr>
        <w:t>乙方进行二次装修前应将装修方案报建设主管部门审核，将经建设主管部门审批通过的相关工程资料提交</w:t>
      </w: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进行备案等相关手续，并缴纳装修保证金、</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装修垃圾清运费等费用后方可进场施工。未经</w:t>
      </w: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书面批准不得擅自进场装修。乙方使用该</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期间不得擅自改变该</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的建筑公区装修、主体结构、承重结构，不得违建，不得在外墙安装或悬挂设备，不得擅自占用公共区域及配套设施。</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的装修设计、施工方案必须符合建筑、消防安全、环保等要求，设施设备必须符合安全及卫生等要求。</w:t>
      </w:r>
    </w:p>
    <w:p w14:paraId="567D4B6E">
      <w:pPr>
        <w:spacing w:line="360" w:lineRule="auto"/>
        <w:ind w:firstLine="480" w:firstLineChars="20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五</w:t>
      </w:r>
      <w:r>
        <w:rPr>
          <w:rFonts w:hint="eastAsia" w:ascii="宋体" w:hAnsi="宋体" w:eastAsia="宋体" w:cs="宋体"/>
          <w:color w:val="auto"/>
          <w:kern w:val="0"/>
          <w:sz w:val="24"/>
          <w:szCs w:val="24"/>
          <w:highlight w:val="none"/>
        </w:rPr>
        <w:t>）乙方享有该项目整体经营管理权</w:t>
      </w:r>
      <w:r>
        <w:rPr>
          <w:rFonts w:hint="eastAsia" w:ascii="宋体" w:hAnsi="宋体" w:eastAsia="宋体" w:cs="宋体"/>
          <w:color w:val="auto"/>
          <w:kern w:val="0"/>
          <w:sz w:val="24"/>
          <w:szCs w:val="24"/>
          <w:highlight w:val="none"/>
          <w:lang w:eastAsia="zh-CN"/>
        </w:rPr>
        <w:t>，不得转租。</w:t>
      </w:r>
    </w:p>
    <w:p w14:paraId="1FC3A882">
      <w:pPr>
        <w:spacing w:line="360" w:lineRule="auto"/>
        <w:ind w:firstLine="480" w:firstLineChars="200"/>
        <w:textAlignment w:val="baseline"/>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六</w:t>
      </w:r>
      <w:r>
        <w:rPr>
          <w:rFonts w:hint="eastAsia" w:ascii="宋体" w:hAnsi="宋体" w:eastAsia="宋体" w:cs="宋体"/>
          <w:color w:val="auto"/>
          <w:kern w:val="0"/>
          <w:sz w:val="24"/>
          <w:szCs w:val="24"/>
          <w:highlight w:val="none"/>
        </w:rPr>
        <w:t>）合同期内甲方有权转让</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，乙方在合同期内继续按本合同享有使用权。</w:t>
      </w:r>
      <w:r>
        <w:rPr>
          <w:rFonts w:hint="eastAsia" w:ascii="宋体" w:hAnsi="宋体" w:eastAsia="宋体" w:cs="宋体"/>
          <w:color w:val="auto"/>
          <w:kern w:val="0"/>
          <w:sz w:val="24"/>
          <w:szCs w:val="24"/>
          <w:highlight w:val="none"/>
          <w:lang w:eastAsia="zh-CN"/>
        </w:rPr>
        <w:t>若场地移交，乙方需无条件配合甲方与第三方签订三方协议。</w:t>
      </w:r>
    </w:p>
    <w:p w14:paraId="30244C22">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w:t>
      </w:r>
      <w:r>
        <w:rPr>
          <w:rFonts w:hint="eastAsia" w:ascii="宋体" w:hAnsi="宋体" w:eastAsia="宋体" w:cs="宋体"/>
          <w:color w:val="auto"/>
          <w:kern w:val="0"/>
          <w:sz w:val="24"/>
          <w:szCs w:val="24"/>
          <w:highlight w:val="none"/>
          <w:lang w:eastAsia="zh-CN"/>
        </w:rPr>
        <w:t>七</w:t>
      </w:r>
      <w:r>
        <w:rPr>
          <w:rFonts w:hint="eastAsia" w:ascii="宋体" w:hAnsi="宋体" w:eastAsia="宋体" w:cs="宋体"/>
          <w:color w:val="auto"/>
          <w:kern w:val="0"/>
          <w:sz w:val="24"/>
          <w:szCs w:val="24"/>
          <w:highlight w:val="none"/>
        </w:rPr>
        <w:t>）甲方对乙方的运营区域如有投融资需求，乙方无条件应配合甲方提供相应材料。</w:t>
      </w:r>
    </w:p>
    <w:p w14:paraId="5729BE42">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eastAsia="zh-CN"/>
        </w:rPr>
        <w:t>（八）乙方</w:t>
      </w:r>
      <w:r>
        <w:rPr>
          <w:rFonts w:hint="eastAsia" w:ascii="宋体" w:hAnsi="宋体" w:eastAsia="宋体" w:cs="宋体"/>
          <w:color w:val="auto"/>
          <w:kern w:val="0"/>
          <w:sz w:val="24"/>
          <w:szCs w:val="24"/>
          <w:highlight w:val="none"/>
        </w:rPr>
        <w:t>需配合</w:t>
      </w:r>
      <w:r>
        <w:rPr>
          <w:rFonts w:hint="eastAsia" w:ascii="宋体" w:hAnsi="宋体" w:eastAsia="宋体" w:cs="宋体"/>
          <w:color w:val="auto"/>
          <w:kern w:val="0"/>
          <w:sz w:val="24"/>
          <w:szCs w:val="24"/>
          <w:highlight w:val="none"/>
          <w:lang w:eastAsia="zh-CN"/>
        </w:rPr>
        <w:t>甲方</w:t>
      </w:r>
      <w:r>
        <w:rPr>
          <w:rFonts w:hint="eastAsia" w:ascii="宋体" w:hAnsi="宋体" w:eastAsia="宋体" w:cs="宋体"/>
          <w:color w:val="auto"/>
          <w:kern w:val="0"/>
          <w:sz w:val="24"/>
          <w:szCs w:val="24"/>
          <w:highlight w:val="none"/>
        </w:rPr>
        <w:t>或政府相关部门，针对流动摊贩以及在居民楼底商从事重油烟、扰民经营活动的商户进行招商，</w:t>
      </w:r>
      <w:r>
        <w:rPr>
          <w:rFonts w:hint="eastAsia" w:ascii="宋体" w:hAnsi="宋体" w:cs="宋体"/>
          <w:color w:val="auto"/>
          <w:kern w:val="0"/>
          <w:sz w:val="24"/>
          <w:szCs w:val="24"/>
          <w:highlight w:val="none"/>
          <w:lang w:eastAsia="zh-CN"/>
        </w:rPr>
        <w:t>鼓励</w:t>
      </w:r>
      <w:r>
        <w:rPr>
          <w:rFonts w:hint="eastAsia" w:ascii="宋体" w:hAnsi="宋体" w:eastAsia="宋体" w:cs="宋体"/>
          <w:color w:val="auto"/>
          <w:kern w:val="0"/>
          <w:sz w:val="24"/>
          <w:szCs w:val="24"/>
          <w:highlight w:val="none"/>
        </w:rPr>
        <w:t>制定优惠政策以吸引商户。</w:t>
      </w:r>
    </w:p>
    <w:p w14:paraId="4C31AF74">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w:t>
      </w:r>
      <w:r>
        <w:rPr>
          <w:rFonts w:hint="eastAsia" w:ascii="宋体" w:hAnsi="宋体" w:eastAsia="宋体" w:cs="宋体"/>
          <w:b/>
          <w:color w:val="auto"/>
          <w:sz w:val="24"/>
          <w:szCs w:val="24"/>
          <w:highlight w:val="none"/>
          <w:lang w:eastAsia="zh-CN"/>
        </w:rPr>
        <w:t>八</w:t>
      </w:r>
      <w:r>
        <w:rPr>
          <w:rFonts w:hint="eastAsia" w:ascii="宋体" w:hAnsi="宋体" w:eastAsia="宋体" w:cs="宋体"/>
          <w:b/>
          <w:color w:val="auto"/>
          <w:sz w:val="24"/>
          <w:szCs w:val="24"/>
          <w:highlight w:val="none"/>
        </w:rPr>
        <w:t>条　乙方经营活动</w:t>
      </w:r>
    </w:p>
    <w:p w14:paraId="2924E011">
      <w:pPr>
        <w:spacing w:line="360" w:lineRule="auto"/>
        <w:ind w:firstLine="480" w:firstLineChars="200"/>
        <w:rPr>
          <w:rFonts w:hint="eastAsia" w:ascii="宋体" w:hAnsi="宋体" w:eastAsia="宋体" w:cs="宋体"/>
          <w:color w:val="auto"/>
          <w:kern w:val="30"/>
          <w:sz w:val="24"/>
          <w:szCs w:val="24"/>
          <w:highlight w:val="none"/>
        </w:rPr>
      </w:pPr>
      <w:r>
        <w:rPr>
          <w:rFonts w:hint="eastAsia" w:ascii="宋体" w:hAnsi="宋体" w:eastAsia="宋体" w:cs="宋体"/>
          <w:color w:val="auto"/>
          <w:kern w:val="30"/>
          <w:sz w:val="24"/>
          <w:szCs w:val="24"/>
          <w:highlight w:val="none"/>
        </w:rPr>
        <w:t>（一）乙方应在合同签订前，向甲方提供合法有效的营业执照、法人身份证及经营场所具体负责人的身份证复印件，并加盖公章予以确认。若有变更，应及时将变更后的上述材料提交甲方。</w:t>
      </w:r>
    </w:p>
    <w:p w14:paraId="2DE42699">
      <w:pPr>
        <w:tabs>
          <w:tab w:val="left" w:pos="8105"/>
        </w:tabs>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乙方必须按照国家的有关规定及甲方的要求在经营前取得相关经营资质，如卫生部门颁发的卫生许可证等，到期及时验证、换证。因不具备相关资质被政府有关部门处罚的，由乙方负责经济及法律责任，与甲方无关。</w:t>
      </w:r>
    </w:p>
    <w:p w14:paraId="24A98311">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kern w:val="30"/>
          <w:sz w:val="24"/>
          <w:szCs w:val="24"/>
          <w:highlight w:val="none"/>
        </w:rPr>
        <w:t>（三）</w:t>
      </w:r>
      <w:r>
        <w:rPr>
          <w:rFonts w:hint="eastAsia" w:ascii="宋体" w:hAnsi="宋体" w:eastAsia="宋体" w:cs="宋体"/>
          <w:color w:val="auto"/>
          <w:sz w:val="24"/>
          <w:szCs w:val="24"/>
          <w:highlight w:val="none"/>
        </w:rPr>
        <w:t>乙方必须依法经营，严格遵守《中华人民共和国劳动法》、《中华人民共和国食品安全法》以及安全生产、环保、消防等</w:t>
      </w:r>
      <w:r>
        <w:rPr>
          <w:rFonts w:hint="eastAsia" w:ascii="宋体" w:hAnsi="宋体" w:eastAsia="宋体" w:cs="宋体"/>
          <w:color w:val="auto"/>
          <w:kern w:val="30"/>
          <w:sz w:val="24"/>
          <w:szCs w:val="24"/>
          <w:highlight w:val="none"/>
        </w:rPr>
        <w:t>国家法律及其相关</w:t>
      </w:r>
      <w:r>
        <w:rPr>
          <w:rFonts w:hint="eastAsia" w:ascii="宋体" w:hAnsi="宋体" w:eastAsia="宋体" w:cs="宋体"/>
          <w:color w:val="auto"/>
          <w:sz w:val="24"/>
          <w:szCs w:val="24"/>
          <w:highlight w:val="none"/>
        </w:rPr>
        <w:t>法规、政策，</w:t>
      </w:r>
      <w:r>
        <w:rPr>
          <w:rFonts w:hint="eastAsia" w:ascii="宋体" w:hAnsi="宋体" w:eastAsia="宋体" w:cs="宋体"/>
          <w:color w:val="auto"/>
          <w:kern w:val="30"/>
          <w:sz w:val="24"/>
          <w:szCs w:val="24"/>
          <w:highlight w:val="none"/>
        </w:rPr>
        <w:t>不得进行非法经营活动。同时，乙方须</w:t>
      </w:r>
      <w:r>
        <w:rPr>
          <w:rFonts w:hint="eastAsia" w:ascii="宋体" w:hAnsi="宋体" w:eastAsia="宋体" w:cs="宋体"/>
          <w:color w:val="auto"/>
          <w:sz w:val="24"/>
          <w:szCs w:val="24"/>
          <w:highlight w:val="none"/>
        </w:rPr>
        <w:t>严格遵守甲方的各项规章制度，</w:t>
      </w:r>
      <w:r>
        <w:rPr>
          <w:rFonts w:hint="eastAsia" w:ascii="宋体" w:hAnsi="宋体" w:eastAsia="宋体" w:cs="宋体"/>
          <w:color w:val="auto"/>
          <w:kern w:val="30"/>
          <w:sz w:val="24"/>
          <w:szCs w:val="24"/>
          <w:highlight w:val="none"/>
        </w:rPr>
        <w:t>自觉接受甲方及</w:t>
      </w:r>
      <w:r>
        <w:rPr>
          <w:rFonts w:hint="eastAsia" w:ascii="宋体" w:hAnsi="宋体" w:eastAsia="宋体" w:cs="宋体"/>
          <w:color w:val="auto"/>
          <w:sz w:val="24"/>
          <w:szCs w:val="24"/>
          <w:highlight w:val="none"/>
        </w:rPr>
        <w:t>政府职能部门的检查、监督和指导。</w:t>
      </w:r>
    </w:p>
    <w:p w14:paraId="1615E198">
      <w:pPr>
        <w:spacing w:line="360" w:lineRule="auto"/>
        <w:ind w:firstLine="480" w:firstLineChars="200"/>
        <w:textAlignment w:val="baseline"/>
        <w:rPr>
          <w:rFonts w:hint="eastAsia" w:ascii="宋体" w:hAnsi="宋体" w:eastAsia="宋体" w:cs="宋体"/>
          <w:color w:val="auto"/>
          <w:kern w:val="0"/>
          <w:sz w:val="24"/>
          <w:szCs w:val="24"/>
          <w:highlight w:val="none"/>
        </w:rPr>
      </w:pPr>
      <w:r>
        <w:rPr>
          <w:rFonts w:hint="eastAsia" w:ascii="宋体" w:hAnsi="宋体" w:eastAsia="宋体" w:cs="宋体"/>
          <w:color w:val="auto"/>
          <w:sz w:val="24"/>
          <w:szCs w:val="24"/>
          <w:highlight w:val="none"/>
        </w:rPr>
        <w:t>（四）因乙方原因引发卫生、食品安全等安全事故问题由乙方自行承担相应的责任及损失，</w:t>
      </w:r>
      <w:r>
        <w:rPr>
          <w:rFonts w:hint="eastAsia" w:ascii="宋体" w:hAnsi="宋体" w:eastAsia="宋体" w:cs="宋体"/>
          <w:color w:val="auto"/>
          <w:kern w:val="0"/>
          <w:sz w:val="24"/>
          <w:szCs w:val="24"/>
          <w:highlight w:val="none"/>
        </w:rPr>
        <w:t>甲方可计扣相当于一个月固定资产有偿使用费作为的违约金，并可单方解除合同</w:t>
      </w:r>
      <w:r>
        <w:rPr>
          <w:rFonts w:hint="eastAsia" w:ascii="宋体" w:hAnsi="宋体" w:eastAsia="宋体" w:cs="宋体"/>
          <w:color w:val="auto"/>
          <w:sz w:val="24"/>
          <w:szCs w:val="24"/>
          <w:highlight w:val="none"/>
        </w:rPr>
        <w:t>。</w:t>
      </w:r>
    </w:p>
    <w:p w14:paraId="607C4375">
      <w:pPr>
        <w:spacing w:line="360" w:lineRule="auto"/>
        <w:ind w:firstLine="480" w:firstLineChars="200"/>
        <w:textAlignment w:val="baseline"/>
        <w:rPr>
          <w:rFonts w:hint="eastAsia" w:ascii="宋体" w:hAnsi="宋体" w:eastAsia="宋体" w:cs="宋体"/>
          <w:color w:val="auto"/>
          <w:kern w:val="30"/>
          <w:sz w:val="24"/>
          <w:szCs w:val="24"/>
          <w:highlight w:val="none"/>
        </w:rPr>
      </w:pPr>
      <w:r>
        <w:rPr>
          <w:rFonts w:hint="eastAsia" w:ascii="宋体" w:hAnsi="宋体" w:eastAsia="宋体" w:cs="宋体"/>
          <w:color w:val="auto"/>
          <w:sz w:val="24"/>
          <w:szCs w:val="24"/>
          <w:highlight w:val="none"/>
        </w:rPr>
        <w:t>（五）</w:t>
      </w:r>
      <w:r>
        <w:rPr>
          <w:rFonts w:hint="eastAsia" w:ascii="宋体" w:hAnsi="宋体" w:eastAsia="宋体" w:cs="宋体"/>
          <w:color w:val="auto"/>
          <w:kern w:val="30"/>
          <w:sz w:val="24"/>
          <w:szCs w:val="24"/>
          <w:highlight w:val="none"/>
        </w:rPr>
        <w:t>甲方对乙方存在的不安全隐患有权督促整改。在整改后仍达不到合格标准的，甲方有权单方面解除合同，因此产生的一切后果由乙方全部承担。</w:t>
      </w:r>
      <w:r>
        <w:rPr>
          <w:rFonts w:hint="eastAsia" w:ascii="宋体" w:hAnsi="宋体" w:eastAsia="宋体" w:cs="宋体"/>
          <w:color w:val="auto"/>
          <w:kern w:val="0"/>
          <w:sz w:val="24"/>
          <w:szCs w:val="24"/>
          <w:highlight w:val="none"/>
        </w:rPr>
        <w:t>对刀具或危害他人安全的工具，应</w:t>
      </w:r>
      <w:r>
        <w:rPr>
          <w:rFonts w:hint="eastAsia" w:ascii="宋体" w:hAnsi="宋体" w:eastAsia="宋体" w:cs="宋体"/>
          <w:color w:val="auto"/>
          <w:kern w:val="30"/>
          <w:sz w:val="24"/>
          <w:szCs w:val="24"/>
          <w:highlight w:val="none"/>
        </w:rPr>
        <w:t>统一管理，专人保管，专门存放，未经营时要上锁。</w:t>
      </w:r>
    </w:p>
    <w:p w14:paraId="3FE1367E">
      <w:pPr>
        <w:spacing w:line="360" w:lineRule="auto"/>
        <w:ind w:firstLine="480" w:firstLineChars="200"/>
        <w:textAlignment w:val="baseline"/>
        <w:rPr>
          <w:rFonts w:hint="eastAsia" w:ascii="宋体" w:hAnsi="宋体" w:eastAsia="宋体" w:cs="宋体"/>
          <w:color w:val="auto"/>
          <w:kern w:val="30"/>
          <w:sz w:val="24"/>
          <w:szCs w:val="24"/>
          <w:highlight w:val="none"/>
        </w:rPr>
      </w:pPr>
      <w:r>
        <w:rPr>
          <w:rFonts w:hint="eastAsia" w:ascii="宋体" w:hAnsi="宋体" w:eastAsia="宋体" w:cs="宋体"/>
          <w:color w:val="auto"/>
          <w:kern w:val="30"/>
          <w:sz w:val="24"/>
          <w:szCs w:val="24"/>
          <w:highlight w:val="none"/>
        </w:rPr>
        <w:t>（六）乙方</w:t>
      </w:r>
      <w:r>
        <w:rPr>
          <w:rFonts w:hint="eastAsia" w:ascii="宋体" w:hAnsi="宋体" w:eastAsia="宋体" w:cs="宋体"/>
          <w:color w:val="auto"/>
          <w:kern w:val="30"/>
          <w:sz w:val="24"/>
          <w:highlight w:val="none"/>
          <w:lang w:eastAsia="zh-CN"/>
        </w:rPr>
        <w:t>必须要求排放油烟的餐饮</w:t>
      </w:r>
      <w:r>
        <w:rPr>
          <w:rFonts w:hint="eastAsia" w:ascii="宋体" w:hAnsi="宋体" w:cs="宋体"/>
          <w:color w:val="auto"/>
          <w:kern w:val="30"/>
          <w:sz w:val="24"/>
          <w:highlight w:val="none"/>
          <w:lang w:eastAsia="zh-CN"/>
        </w:rPr>
        <w:t>经营</w:t>
      </w:r>
      <w:r>
        <w:rPr>
          <w:rFonts w:hint="eastAsia" w:ascii="宋体" w:hAnsi="宋体" w:eastAsia="宋体" w:cs="宋体"/>
          <w:color w:val="auto"/>
          <w:kern w:val="30"/>
          <w:sz w:val="24"/>
          <w:highlight w:val="none"/>
          <w:lang w:eastAsia="zh-CN"/>
        </w:rPr>
        <w:t>单位安装符合国家或地方标准的油烟净化设施与油水分离设备并定期清洗和维护，确保设备正常运行，或者采取其他油烟净化措施，使油烟达标排放，并防止对附近居民的正常生活环境造成污染</w:t>
      </w:r>
      <w:r>
        <w:rPr>
          <w:rFonts w:hint="eastAsia" w:ascii="宋体" w:hAnsi="宋体" w:cs="宋体"/>
          <w:color w:val="auto"/>
          <w:kern w:val="30"/>
          <w:sz w:val="24"/>
          <w:highlight w:val="none"/>
          <w:lang w:eastAsia="zh-CN"/>
        </w:rPr>
        <w:t>，并</w:t>
      </w:r>
      <w:r>
        <w:rPr>
          <w:rFonts w:hint="eastAsia" w:ascii="宋体" w:hAnsi="宋体" w:eastAsia="宋体" w:cs="宋体"/>
          <w:color w:val="auto"/>
          <w:kern w:val="30"/>
          <w:sz w:val="24"/>
          <w:szCs w:val="24"/>
          <w:highlight w:val="none"/>
        </w:rPr>
        <w:t>做好经营场所门前三包，负责</w:t>
      </w:r>
      <w:r>
        <w:rPr>
          <w:rFonts w:hint="eastAsia" w:ascii="宋体" w:hAnsi="宋体" w:eastAsia="宋体" w:cs="宋体"/>
          <w:color w:val="auto"/>
          <w:kern w:val="30"/>
          <w:sz w:val="24"/>
          <w:szCs w:val="24"/>
          <w:highlight w:val="none"/>
          <w:lang w:eastAsia="zh-CN"/>
        </w:rPr>
        <w:t>场地内公共厕所的卫生</w:t>
      </w:r>
      <w:r>
        <w:rPr>
          <w:rFonts w:hint="eastAsia" w:ascii="宋体" w:hAnsi="宋体" w:eastAsia="宋体" w:cs="宋体"/>
          <w:color w:val="auto"/>
          <w:kern w:val="30"/>
          <w:sz w:val="24"/>
          <w:szCs w:val="24"/>
          <w:highlight w:val="none"/>
        </w:rPr>
        <w:t>保洁</w:t>
      </w:r>
      <w:r>
        <w:rPr>
          <w:rFonts w:hint="eastAsia" w:ascii="宋体" w:hAnsi="宋体" w:cs="宋体"/>
          <w:color w:val="auto"/>
          <w:kern w:val="30"/>
          <w:sz w:val="24"/>
          <w:szCs w:val="24"/>
          <w:highlight w:val="none"/>
          <w:lang w:eastAsia="zh-CN"/>
        </w:rPr>
        <w:t>，</w:t>
      </w:r>
      <w:r>
        <w:rPr>
          <w:rFonts w:hint="eastAsia" w:ascii="宋体" w:hAnsi="宋体" w:eastAsia="宋体" w:cs="宋体"/>
          <w:color w:val="auto"/>
          <w:kern w:val="30"/>
          <w:sz w:val="24"/>
          <w:szCs w:val="24"/>
          <w:highlight w:val="none"/>
        </w:rPr>
        <w:t>保持周边环境清洁，</w:t>
      </w:r>
      <w:r>
        <w:rPr>
          <w:rFonts w:hint="eastAsia" w:ascii="宋体" w:hAnsi="宋体" w:eastAsia="宋体" w:cs="宋体"/>
          <w:color w:val="auto"/>
          <w:kern w:val="30"/>
          <w:sz w:val="24"/>
          <w:highlight w:val="none"/>
          <w:lang w:eastAsia="zh-CN"/>
        </w:rPr>
        <w:t>配备分类垃圾桶，垃圾及时清运，避免堆积污染，废水严禁直排或污染地面</w:t>
      </w:r>
      <w:r>
        <w:rPr>
          <w:rFonts w:hint="eastAsia" w:ascii="宋体" w:hAnsi="宋体" w:cs="宋体"/>
          <w:color w:val="auto"/>
          <w:kern w:val="30"/>
          <w:sz w:val="24"/>
          <w:highlight w:val="none"/>
          <w:lang w:eastAsia="zh-CN"/>
        </w:rPr>
        <w:t>。</w:t>
      </w:r>
      <w:r>
        <w:rPr>
          <w:rFonts w:hint="eastAsia" w:ascii="宋体" w:hAnsi="宋体" w:eastAsia="宋体" w:cs="宋体"/>
          <w:color w:val="auto"/>
          <w:kern w:val="30"/>
          <w:sz w:val="24"/>
          <w:szCs w:val="24"/>
          <w:highlight w:val="none"/>
          <w:lang w:eastAsia="zh-CN"/>
        </w:rPr>
        <w:t>若甲方提出整改方案，乙方未达到要求，</w:t>
      </w:r>
      <w:r>
        <w:rPr>
          <w:rFonts w:hint="eastAsia" w:ascii="宋体" w:hAnsi="宋体" w:eastAsia="宋体" w:cs="宋体"/>
          <w:color w:val="auto"/>
          <w:kern w:val="30"/>
          <w:sz w:val="24"/>
          <w:szCs w:val="24"/>
          <w:highlight w:val="none"/>
        </w:rPr>
        <w:t>甲方可计扣相当于一个月固定资产有偿使用费作为的违约金，并可单方解除合同。</w:t>
      </w:r>
    </w:p>
    <w:p w14:paraId="1C1B6FF1">
      <w:pPr>
        <w:spacing w:line="360" w:lineRule="auto"/>
        <w:ind w:firstLine="480" w:firstLineChars="200"/>
        <w:textAlignment w:val="baseline"/>
        <w:rPr>
          <w:rFonts w:hint="eastAsia" w:ascii="宋体" w:hAnsi="宋体" w:eastAsia="宋体" w:cs="宋体"/>
          <w:color w:val="auto"/>
          <w:kern w:val="30"/>
          <w:sz w:val="24"/>
          <w:szCs w:val="24"/>
          <w:highlight w:val="none"/>
          <w:lang w:eastAsia="zh-CN"/>
        </w:rPr>
      </w:pPr>
      <w:r>
        <w:rPr>
          <w:rFonts w:hint="eastAsia" w:ascii="宋体" w:hAnsi="宋体" w:eastAsia="宋体" w:cs="宋体"/>
          <w:color w:val="auto"/>
          <w:kern w:val="30"/>
          <w:sz w:val="24"/>
          <w:szCs w:val="24"/>
          <w:highlight w:val="none"/>
          <w:lang w:eastAsia="zh-CN"/>
        </w:rPr>
        <w:t>（</w:t>
      </w:r>
      <w:r>
        <w:rPr>
          <w:rFonts w:hint="eastAsia" w:ascii="宋体" w:hAnsi="宋体" w:cs="宋体"/>
          <w:color w:val="auto"/>
          <w:kern w:val="30"/>
          <w:sz w:val="24"/>
          <w:szCs w:val="24"/>
          <w:highlight w:val="none"/>
          <w:lang w:eastAsia="zh-CN"/>
        </w:rPr>
        <w:t>七</w:t>
      </w:r>
      <w:r>
        <w:rPr>
          <w:rFonts w:hint="eastAsia" w:ascii="宋体" w:hAnsi="宋体" w:eastAsia="宋体" w:cs="宋体"/>
          <w:color w:val="auto"/>
          <w:kern w:val="30"/>
          <w:sz w:val="24"/>
          <w:szCs w:val="24"/>
          <w:highlight w:val="none"/>
          <w:lang w:eastAsia="zh-CN"/>
        </w:rPr>
        <w:t>）</w:t>
      </w:r>
      <w:r>
        <w:rPr>
          <w:rFonts w:hint="eastAsia" w:ascii="宋体" w:hAnsi="宋体" w:eastAsia="宋体" w:cs="宋体"/>
          <w:color w:val="auto"/>
          <w:kern w:val="30"/>
          <w:sz w:val="24"/>
          <w:szCs w:val="24"/>
          <w:highlight w:val="none"/>
        </w:rPr>
        <w:t>本合同</w:t>
      </w:r>
      <w:r>
        <w:rPr>
          <w:rFonts w:hint="eastAsia" w:ascii="宋体" w:hAnsi="宋体" w:eastAsia="宋体" w:cs="宋体"/>
          <w:color w:val="auto"/>
          <w:kern w:val="30"/>
          <w:sz w:val="24"/>
          <w:szCs w:val="24"/>
          <w:highlight w:val="none"/>
          <w:lang w:eastAsia="zh-CN"/>
        </w:rPr>
        <w:t>经营期限</w:t>
      </w:r>
      <w:r>
        <w:rPr>
          <w:rFonts w:hint="eastAsia" w:ascii="宋体" w:hAnsi="宋体" w:eastAsia="宋体" w:cs="宋体"/>
          <w:color w:val="auto"/>
          <w:kern w:val="30"/>
          <w:sz w:val="24"/>
          <w:szCs w:val="24"/>
          <w:highlight w:val="none"/>
        </w:rPr>
        <w:t>内</w:t>
      </w:r>
      <w:r>
        <w:rPr>
          <w:rFonts w:hint="eastAsia" w:ascii="宋体" w:hAnsi="宋体" w:eastAsia="宋体" w:cs="宋体"/>
          <w:color w:val="auto"/>
          <w:kern w:val="30"/>
          <w:sz w:val="24"/>
          <w:szCs w:val="24"/>
          <w:highlight w:val="none"/>
          <w:lang w:eastAsia="zh-CN"/>
        </w:rPr>
        <w:t>，</w:t>
      </w:r>
      <w:r>
        <w:rPr>
          <w:rFonts w:hint="eastAsia" w:ascii="宋体" w:hAnsi="宋体" w:eastAsia="宋体" w:cs="宋体"/>
          <w:color w:val="auto"/>
          <w:kern w:val="30"/>
          <w:sz w:val="24"/>
          <w:szCs w:val="24"/>
          <w:highlight w:val="none"/>
        </w:rPr>
        <w:t>监控</w:t>
      </w:r>
      <w:r>
        <w:rPr>
          <w:rFonts w:hint="eastAsia" w:ascii="宋体" w:hAnsi="宋体" w:eastAsia="宋体" w:cs="宋体"/>
          <w:color w:val="auto"/>
          <w:kern w:val="30"/>
          <w:sz w:val="24"/>
          <w:szCs w:val="24"/>
          <w:highlight w:val="none"/>
          <w:lang w:eastAsia="zh-CN"/>
        </w:rPr>
        <w:t>、照明</w:t>
      </w:r>
      <w:r>
        <w:rPr>
          <w:rFonts w:hint="eastAsia" w:ascii="宋体" w:hAnsi="宋体" w:eastAsia="宋体" w:cs="宋体"/>
          <w:color w:val="auto"/>
          <w:kern w:val="30"/>
          <w:sz w:val="24"/>
          <w:szCs w:val="24"/>
          <w:highlight w:val="none"/>
        </w:rPr>
        <w:t>及道闸</w:t>
      </w:r>
      <w:r>
        <w:rPr>
          <w:rFonts w:hint="eastAsia" w:ascii="宋体" w:hAnsi="宋体" w:eastAsia="宋体" w:cs="宋体"/>
          <w:color w:val="auto"/>
          <w:kern w:val="30"/>
          <w:sz w:val="24"/>
          <w:szCs w:val="24"/>
          <w:highlight w:val="none"/>
          <w:lang w:eastAsia="zh-CN"/>
        </w:rPr>
        <w:t>的</w:t>
      </w:r>
      <w:r>
        <w:rPr>
          <w:rFonts w:hint="eastAsia" w:ascii="宋体" w:hAnsi="宋体" w:eastAsia="宋体" w:cs="宋体"/>
          <w:color w:val="auto"/>
          <w:kern w:val="30"/>
          <w:sz w:val="24"/>
          <w:szCs w:val="24"/>
          <w:highlight w:val="none"/>
        </w:rPr>
        <w:t>电费及网络费用由乙方承担，</w:t>
      </w:r>
      <w:r>
        <w:rPr>
          <w:rFonts w:hint="eastAsia" w:ascii="宋体" w:hAnsi="宋体" w:eastAsia="宋体" w:cs="宋体"/>
          <w:color w:val="auto"/>
          <w:kern w:val="30"/>
          <w:sz w:val="24"/>
          <w:szCs w:val="24"/>
          <w:highlight w:val="none"/>
          <w:lang w:eastAsia="zh-CN"/>
        </w:rPr>
        <w:t>乙方未</w:t>
      </w:r>
      <w:r>
        <w:rPr>
          <w:rFonts w:hint="eastAsia" w:ascii="宋体" w:hAnsi="宋体" w:cs="宋体"/>
          <w:color w:val="auto"/>
          <w:kern w:val="30"/>
          <w:sz w:val="24"/>
          <w:szCs w:val="24"/>
          <w:highlight w:val="none"/>
          <w:lang w:eastAsia="zh-CN"/>
        </w:rPr>
        <w:t>承担上述费用</w:t>
      </w:r>
      <w:r>
        <w:rPr>
          <w:rFonts w:hint="eastAsia" w:ascii="宋体" w:hAnsi="宋体" w:eastAsia="宋体" w:cs="宋体"/>
          <w:color w:val="auto"/>
          <w:kern w:val="30"/>
          <w:sz w:val="24"/>
          <w:szCs w:val="24"/>
          <w:highlight w:val="none"/>
          <w:lang w:eastAsia="zh-CN"/>
        </w:rPr>
        <w:t>，</w:t>
      </w:r>
      <w:r>
        <w:rPr>
          <w:rFonts w:hint="eastAsia" w:ascii="宋体" w:hAnsi="宋体" w:eastAsia="宋体" w:cs="宋体"/>
          <w:color w:val="auto"/>
          <w:kern w:val="30"/>
          <w:sz w:val="24"/>
          <w:szCs w:val="24"/>
          <w:highlight w:val="none"/>
        </w:rPr>
        <w:t>甲方可单方解除合同。</w:t>
      </w:r>
    </w:p>
    <w:p w14:paraId="7577A276">
      <w:pPr>
        <w:spacing w:line="360" w:lineRule="auto"/>
        <w:ind w:firstLine="480" w:firstLineChars="200"/>
        <w:textAlignment w:val="baseline"/>
        <w:rPr>
          <w:rFonts w:hint="eastAsia" w:ascii="宋体" w:hAnsi="宋体" w:eastAsia="宋体" w:cs="宋体"/>
          <w:color w:val="auto"/>
          <w:kern w:val="30"/>
          <w:sz w:val="24"/>
          <w:szCs w:val="24"/>
          <w:highlight w:val="none"/>
        </w:rPr>
      </w:pPr>
      <w:r>
        <w:rPr>
          <w:rFonts w:hint="eastAsia" w:ascii="宋体" w:hAnsi="宋体" w:eastAsia="宋体" w:cs="宋体"/>
          <w:color w:val="auto"/>
          <w:kern w:val="30"/>
          <w:sz w:val="24"/>
          <w:szCs w:val="24"/>
          <w:highlight w:val="none"/>
        </w:rPr>
        <w:t>（</w:t>
      </w:r>
      <w:r>
        <w:rPr>
          <w:rFonts w:hint="eastAsia" w:ascii="宋体" w:hAnsi="宋体" w:cs="宋体"/>
          <w:color w:val="auto"/>
          <w:kern w:val="30"/>
          <w:sz w:val="24"/>
          <w:szCs w:val="24"/>
          <w:highlight w:val="none"/>
          <w:lang w:eastAsia="zh-CN"/>
        </w:rPr>
        <w:t>八</w:t>
      </w:r>
      <w:r>
        <w:rPr>
          <w:rFonts w:hint="eastAsia" w:ascii="宋体" w:hAnsi="宋体" w:eastAsia="宋体" w:cs="宋体"/>
          <w:color w:val="auto"/>
          <w:kern w:val="30"/>
          <w:sz w:val="24"/>
          <w:szCs w:val="24"/>
          <w:highlight w:val="none"/>
        </w:rPr>
        <w:t>）因乙方造成的噪音、油烟污染及其他行为等问题导致群众投诉的，甲方有权要求乙方整改，</w:t>
      </w:r>
      <w:r>
        <w:rPr>
          <w:rFonts w:hint="eastAsia" w:ascii="宋体" w:hAnsi="宋体" w:eastAsia="宋体" w:cs="宋体"/>
          <w:color w:val="auto"/>
          <w:kern w:val="30"/>
          <w:sz w:val="24"/>
          <w:szCs w:val="24"/>
          <w:highlight w:val="none"/>
          <w:lang w:eastAsia="zh-CN"/>
        </w:rPr>
        <w:t>若</w:t>
      </w:r>
      <w:r>
        <w:rPr>
          <w:rFonts w:hint="eastAsia" w:ascii="宋体" w:hAnsi="宋体" w:eastAsia="宋体" w:cs="宋体"/>
          <w:color w:val="auto"/>
          <w:kern w:val="30"/>
          <w:sz w:val="24"/>
          <w:szCs w:val="24"/>
          <w:highlight w:val="none"/>
        </w:rPr>
        <w:t>乙方拒不整改的，甲方有权解除合同。</w:t>
      </w:r>
    </w:p>
    <w:p w14:paraId="2F408538">
      <w:pPr>
        <w:spacing w:line="360" w:lineRule="auto"/>
        <w:ind w:firstLine="480" w:firstLineChars="200"/>
        <w:textAlignment w:val="baseline"/>
        <w:rPr>
          <w:rFonts w:hint="eastAsia" w:ascii="宋体" w:hAnsi="宋体" w:eastAsia="宋体" w:cs="宋体"/>
          <w:color w:val="auto"/>
          <w:kern w:val="30"/>
          <w:sz w:val="24"/>
          <w:szCs w:val="24"/>
          <w:highlight w:val="none"/>
          <w:lang w:eastAsia="zh-CN"/>
        </w:rPr>
      </w:pPr>
      <w:r>
        <w:rPr>
          <w:rFonts w:hint="eastAsia" w:ascii="宋体" w:hAnsi="宋体" w:eastAsia="宋体" w:cs="宋体"/>
          <w:color w:val="auto"/>
          <w:kern w:val="30"/>
          <w:sz w:val="24"/>
          <w:szCs w:val="24"/>
          <w:highlight w:val="none"/>
          <w:lang w:eastAsia="zh-CN"/>
        </w:rPr>
        <w:t>（</w:t>
      </w:r>
      <w:r>
        <w:rPr>
          <w:rFonts w:hint="eastAsia" w:ascii="宋体" w:hAnsi="宋体" w:cs="宋体"/>
          <w:color w:val="auto"/>
          <w:kern w:val="30"/>
          <w:sz w:val="24"/>
          <w:szCs w:val="24"/>
          <w:highlight w:val="none"/>
          <w:lang w:eastAsia="zh-CN"/>
        </w:rPr>
        <w:t>九</w:t>
      </w:r>
      <w:r>
        <w:rPr>
          <w:rFonts w:hint="eastAsia" w:ascii="宋体" w:hAnsi="宋体" w:eastAsia="宋体" w:cs="宋体"/>
          <w:color w:val="auto"/>
          <w:kern w:val="30"/>
          <w:sz w:val="24"/>
          <w:szCs w:val="24"/>
          <w:highlight w:val="none"/>
          <w:lang w:eastAsia="zh-CN"/>
        </w:rPr>
        <w:t>）乙方使用该场地经营夜市时应对经营区域购买包括但不限于场地险、第三者责任险等保险,费用由乙方承担，投保期间不少于经营期限。场地经营范围内所发生的一切安全事故由乙方承担和处理，甲方不承担赔偿责任,如因此给甲方造成损失的，乙方应赔偿甲方的实际损失。</w:t>
      </w:r>
    </w:p>
    <w:p w14:paraId="34EF0002">
      <w:pPr>
        <w:spacing w:line="360" w:lineRule="auto"/>
        <w:ind w:firstLine="480" w:firstLineChars="200"/>
        <w:textAlignment w:val="baseline"/>
        <w:rPr>
          <w:rFonts w:hint="eastAsia" w:ascii="宋体" w:hAnsi="宋体" w:eastAsia="宋体" w:cs="宋体"/>
          <w:color w:val="auto"/>
          <w:kern w:val="30"/>
          <w:sz w:val="24"/>
          <w:szCs w:val="24"/>
          <w:highlight w:val="none"/>
          <w:lang w:eastAsia="zh-CN"/>
        </w:rPr>
      </w:pPr>
      <w:r>
        <w:rPr>
          <w:rFonts w:hint="eastAsia" w:ascii="宋体" w:hAnsi="宋体" w:cs="宋体"/>
          <w:color w:val="auto"/>
          <w:kern w:val="30"/>
          <w:sz w:val="24"/>
          <w:szCs w:val="24"/>
          <w:highlight w:val="none"/>
          <w:lang w:eastAsia="zh-CN"/>
        </w:rPr>
        <w:t>（十）</w:t>
      </w:r>
      <w:r>
        <w:rPr>
          <w:rFonts w:hint="eastAsia" w:ascii="宋体" w:hAnsi="宋体" w:cs="宋体"/>
          <w:color w:val="auto"/>
          <w:kern w:val="30"/>
          <w:sz w:val="24"/>
          <w:szCs w:val="24"/>
          <w:highlight w:val="none"/>
          <w:lang w:val="en-US" w:eastAsia="zh-CN"/>
        </w:rPr>
        <w:t>乙方需申请</w:t>
      </w:r>
      <w:r>
        <w:rPr>
          <w:rFonts w:hint="eastAsia" w:ascii="宋体" w:hAnsi="宋体" w:cs="宋体"/>
          <w:color w:val="auto"/>
          <w:kern w:val="30"/>
          <w:sz w:val="24"/>
          <w:highlight w:val="none"/>
        </w:rPr>
        <w:t>高新区一卡通</w:t>
      </w:r>
      <w:r>
        <w:rPr>
          <w:rFonts w:hint="eastAsia" w:ascii="宋体" w:hAnsi="宋体" w:cs="宋体"/>
          <w:color w:val="auto"/>
          <w:kern w:val="30"/>
          <w:sz w:val="24"/>
          <w:highlight w:val="none"/>
          <w:lang w:eastAsia="zh-CN"/>
        </w:rPr>
        <w:t>设备，并</w:t>
      </w:r>
      <w:r>
        <w:rPr>
          <w:rFonts w:hint="eastAsia" w:ascii="宋体" w:hAnsi="宋体" w:cs="宋体"/>
          <w:color w:val="auto"/>
          <w:kern w:val="30"/>
          <w:sz w:val="24"/>
          <w:highlight w:val="none"/>
        </w:rPr>
        <w:t>对持有高新区一卡通</w:t>
      </w:r>
      <w:r>
        <w:rPr>
          <w:rFonts w:hint="eastAsia" w:ascii="宋体" w:hAnsi="宋体" w:cs="宋体"/>
          <w:color w:val="auto"/>
          <w:kern w:val="30"/>
          <w:sz w:val="24"/>
          <w:highlight w:val="none"/>
          <w:lang w:eastAsia="zh-CN"/>
        </w:rPr>
        <w:t>的</w:t>
      </w:r>
      <w:r>
        <w:rPr>
          <w:rFonts w:hint="eastAsia" w:ascii="宋体" w:hAnsi="宋体" w:cs="宋体"/>
          <w:color w:val="auto"/>
          <w:kern w:val="30"/>
          <w:sz w:val="24"/>
          <w:highlight w:val="none"/>
        </w:rPr>
        <w:t>工作人员</w:t>
      </w:r>
      <w:r>
        <w:rPr>
          <w:rFonts w:hint="eastAsia" w:ascii="宋体" w:hAnsi="宋体" w:cs="宋体"/>
          <w:color w:val="auto"/>
          <w:kern w:val="30"/>
          <w:sz w:val="24"/>
          <w:highlight w:val="none"/>
          <w:lang w:eastAsia="zh-CN"/>
        </w:rPr>
        <w:t>提供</w:t>
      </w:r>
      <w:r>
        <w:rPr>
          <w:rFonts w:hint="eastAsia" w:ascii="宋体" w:hAnsi="宋体" w:cs="宋体"/>
          <w:color w:val="auto"/>
          <w:kern w:val="30"/>
          <w:sz w:val="24"/>
          <w:highlight w:val="none"/>
        </w:rPr>
        <w:t>消费结算</w:t>
      </w:r>
      <w:r>
        <w:rPr>
          <w:rFonts w:hint="eastAsia" w:ascii="宋体" w:hAnsi="宋体" w:cs="宋体"/>
          <w:color w:val="auto"/>
          <w:kern w:val="30"/>
          <w:sz w:val="24"/>
          <w:highlight w:val="none"/>
          <w:lang w:eastAsia="zh-CN"/>
        </w:rPr>
        <w:t>服务。</w:t>
      </w:r>
    </w:p>
    <w:p w14:paraId="68F7B62F">
      <w:pPr>
        <w:tabs>
          <w:tab w:val="left" w:pos="8105"/>
        </w:tabs>
        <w:spacing w:line="360" w:lineRule="auto"/>
        <w:ind w:firstLine="482" w:firstLineChars="20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第</w:t>
      </w:r>
      <w:r>
        <w:rPr>
          <w:rFonts w:hint="eastAsia" w:ascii="宋体" w:hAnsi="宋体" w:eastAsia="宋体" w:cs="宋体"/>
          <w:b/>
          <w:color w:val="auto"/>
          <w:sz w:val="24"/>
          <w:szCs w:val="24"/>
          <w:highlight w:val="none"/>
          <w:lang w:eastAsia="zh-CN"/>
        </w:rPr>
        <w:t>九</w:t>
      </w:r>
      <w:r>
        <w:rPr>
          <w:rFonts w:hint="eastAsia" w:ascii="宋体" w:hAnsi="宋体" w:eastAsia="宋体" w:cs="宋体"/>
          <w:b/>
          <w:color w:val="auto"/>
          <w:sz w:val="24"/>
          <w:szCs w:val="24"/>
          <w:highlight w:val="none"/>
        </w:rPr>
        <w:t>条　违约责任</w:t>
      </w:r>
    </w:p>
    <w:p w14:paraId="75EA209D">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（一）合同期内，</w:t>
      </w:r>
      <w:r>
        <w:rPr>
          <w:rFonts w:hint="eastAsia" w:ascii="宋体" w:hAnsi="宋体" w:eastAsia="宋体" w:cs="宋体"/>
          <w:color w:val="auto"/>
          <w:kern w:val="30"/>
          <w:sz w:val="24"/>
          <w:szCs w:val="24"/>
          <w:highlight w:val="none"/>
        </w:rPr>
        <w:t>甲方违约导致合同解除</w:t>
      </w:r>
      <w:r>
        <w:rPr>
          <w:rFonts w:hint="eastAsia" w:ascii="宋体" w:hAnsi="宋体" w:eastAsia="宋体" w:cs="宋体"/>
          <w:color w:val="auto"/>
          <w:kern w:val="0"/>
          <w:sz w:val="24"/>
          <w:szCs w:val="24"/>
          <w:highlight w:val="none"/>
        </w:rPr>
        <w:t>，应按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元∕平方米向乙方支付一个月的固定资产有偿使用费作为违约金。</w:t>
      </w:r>
    </w:p>
    <w:p w14:paraId="31F21542">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（二）合同期内，乙方未经甲方同意，单方解除合同，应按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元∕平方米向甲方支付一个月的固定资产有偿使用费作为违约金，乙方缴纳的运营保证金不予退还，且乙方不得向甲方提出任何经济索赔要求。合同期内，乙方经甲方同意后提前解除合同，乙方应按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rPr>
        <w:t>元∕平方米向甲方支付一个月的固定资产有偿使用费作为违约金，乙方缴纳的运营保证金予以退还，且乙方不得向甲方提出任何经济索赔要求。</w:t>
      </w:r>
    </w:p>
    <w:p w14:paraId="2F263FF2">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（三）乙方有擅自改变或损坏</w:t>
      </w:r>
      <w:r>
        <w:rPr>
          <w:rFonts w:hint="eastAsia" w:ascii="宋体" w:hAnsi="宋体" w:eastAsia="宋体" w:cs="宋体"/>
          <w:color w:val="auto"/>
          <w:kern w:val="0"/>
          <w:sz w:val="24"/>
          <w:szCs w:val="24"/>
          <w:highlight w:val="none"/>
          <w:lang w:eastAsia="zh-CN"/>
        </w:rPr>
        <w:t>场地的</w:t>
      </w:r>
      <w:r>
        <w:rPr>
          <w:rFonts w:hint="eastAsia" w:ascii="宋体" w:hAnsi="宋体" w:eastAsia="宋体" w:cs="宋体"/>
          <w:color w:val="auto"/>
          <w:kern w:val="0"/>
          <w:sz w:val="24"/>
          <w:szCs w:val="24"/>
          <w:highlight w:val="none"/>
        </w:rPr>
        <w:t>情况，应自情况发生之日起在15日内及时修复、换新或赔偿；否则乙方应按</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元∕平方米向甲方支付一个月的使用费作为违约金，并限期修复。限期仍未修复的，甲方可选择自行修复，所支出的费用由乙方负责，甲方有权从保证金中直接扣除费用，同时甲方有权解除合同。</w:t>
      </w:r>
    </w:p>
    <w:p w14:paraId="001B21AE">
      <w:pPr>
        <w:widowControl/>
        <w:spacing w:line="360" w:lineRule="auto"/>
        <w:ind w:firstLine="480" w:firstLineChars="2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（四）因乙方违约等情形造成甲方及第三人人身、财产损失的，应承担全部赔偿责任，损失范围包括但不限于甲方诉讼费、律师费、为主张合法权益所产生的必要支出等全部损失。</w:t>
      </w:r>
    </w:p>
    <w:p w14:paraId="2BE7B3A7">
      <w:pPr>
        <w:spacing w:line="360" w:lineRule="auto"/>
        <w:ind w:firstLine="480" w:firstLineChars="200"/>
        <w:textAlignment w:val="baseline"/>
        <w:rPr>
          <w:rFonts w:hint="eastAsia" w:ascii="宋体" w:hAnsi="宋体" w:eastAsia="宋体" w:cs="宋体"/>
          <w:color w:val="auto"/>
          <w:kern w:val="30"/>
          <w:sz w:val="24"/>
          <w:szCs w:val="24"/>
          <w:highlight w:val="none"/>
        </w:rPr>
      </w:pPr>
      <w:r>
        <w:rPr>
          <w:rFonts w:hint="eastAsia" w:ascii="宋体" w:hAnsi="宋体" w:eastAsia="宋体" w:cs="宋体"/>
          <w:color w:val="auto"/>
          <w:kern w:val="30"/>
          <w:sz w:val="24"/>
          <w:szCs w:val="24"/>
          <w:highlight w:val="none"/>
        </w:rPr>
        <w:t>（五）乙方未按期足额支付固定资产有偿使用费等费用</w:t>
      </w:r>
      <w:r>
        <w:rPr>
          <w:rFonts w:hint="eastAsia" w:ascii="宋体" w:hAnsi="宋体" w:eastAsia="宋体" w:cs="宋体"/>
          <w:color w:val="auto"/>
          <w:kern w:val="0"/>
          <w:sz w:val="24"/>
          <w:szCs w:val="24"/>
          <w:highlight w:val="none"/>
        </w:rPr>
        <w:t>的，</w:t>
      </w:r>
      <w:r>
        <w:rPr>
          <w:rFonts w:hint="eastAsia" w:ascii="宋体" w:hAnsi="宋体" w:eastAsia="宋体" w:cs="宋体"/>
          <w:color w:val="auto"/>
          <w:kern w:val="30"/>
          <w:sz w:val="24"/>
          <w:szCs w:val="24"/>
          <w:highlight w:val="none"/>
        </w:rPr>
        <w:t>每逾期一日</w:t>
      </w:r>
      <w:r>
        <w:rPr>
          <w:rFonts w:hint="eastAsia" w:ascii="宋体" w:hAnsi="宋体" w:eastAsia="宋体" w:cs="宋体"/>
          <w:color w:val="auto"/>
          <w:kern w:val="0"/>
          <w:sz w:val="24"/>
          <w:szCs w:val="24"/>
          <w:highlight w:val="none"/>
        </w:rPr>
        <w:t>应按所欠费用总额的万</w:t>
      </w:r>
      <w:r>
        <w:rPr>
          <w:rFonts w:hint="eastAsia" w:ascii="宋体" w:hAnsi="宋体" w:eastAsia="宋体" w:cs="宋体"/>
          <w:color w:val="auto"/>
          <w:sz w:val="24"/>
          <w:szCs w:val="24"/>
          <w:highlight w:val="none"/>
        </w:rPr>
        <w:t>分之五</w:t>
      </w:r>
      <w:r>
        <w:rPr>
          <w:rFonts w:hint="eastAsia" w:ascii="宋体" w:hAnsi="宋体" w:eastAsia="宋体" w:cs="宋体"/>
          <w:color w:val="auto"/>
          <w:kern w:val="0"/>
          <w:sz w:val="24"/>
          <w:szCs w:val="24"/>
          <w:highlight w:val="none"/>
        </w:rPr>
        <w:t>向甲方支付</w:t>
      </w:r>
      <w:r>
        <w:rPr>
          <w:rFonts w:hint="eastAsia" w:ascii="宋体" w:hAnsi="宋体" w:eastAsia="宋体" w:cs="宋体"/>
          <w:color w:val="auto"/>
          <w:sz w:val="24"/>
          <w:szCs w:val="24"/>
          <w:highlight w:val="none"/>
        </w:rPr>
        <w:t>迟延</w:t>
      </w:r>
      <w:r>
        <w:rPr>
          <w:rFonts w:hint="eastAsia" w:ascii="宋体" w:hAnsi="宋体" w:eastAsia="宋体" w:cs="宋体"/>
          <w:color w:val="auto"/>
          <w:kern w:val="0"/>
          <w:sz w:val="24"/>
          <w:szCs w:val="24"/>
          <w:highlight w:val="none"/>
        </w:rPr>
        <w:t>违约金</w:t>
      </w:r>
      <w:r>
        <w:rPr>
          <w:rFonts w:hint="eastAsia" w:ascii="宋体" w:hAnsi="宋体" w:eastAsia="宋体" w:cs="宋体"/>
          <w:color w:val="auto"/>
          <w:kern w:val="30"/>
          <w:sz w:val="24"/>
          <w:szCs w:val="24"/>
          <w:highlight w:val="none"/>
        </w:rPr>
        <w:t>；逾期三十日以上的，</w:t>
      </w:r>
      <w:r>
        <w:rPr>
          <w:rFonts w:hint="eastAsia" w:ascii="宋体" w:hAnsi="宋体" w:eastAsia="宋体" w:cs="宋体"/>
          <w:color w:val="auto"/>
          <w:sz w:val="24"/>
          <w:szCs w:val="24"/>
          <w:highlight w:val="none"/>
        </w:rPr>
        <w:t>甲方有权</w:t>
      </w:r>
      <w:r>
        <w:rPr>
          <w:rFonts w:hint="eastAsia" w:ascii="宋体" w:hAnsi="宋体" w:eastAsia="宋体" w:cs="宋体"/>
          <w:color w:val="auto"/>
          <w:kern w:val="30"/>
          <w:sz w:val="24"/>
          <w:szCs w:val="24"/>
          <w:highlight w:val="none"/>
        </w:rPr>
        <w:t>单方面解除合同</w:t>
      </w:r>
      <w:r>
        <w:rPr>
          <w:rFonts w:hint="eastAsia" w:ascii="宋体" w:hAnsi="宋体" w:eastAsia="宋体" w:cs="宋体"/>
          <w:color w:val="auto"/>
          <w:kern w:val="30"/>
          <w:sz w:val="24"/>
          <w:szCs w:val="24"/>
          <w:highlight w:val="none"/>
          <w:lang w:eastAsia="zh-CN"/>
        </w:rPr>
        <w:t>并采取</w:t>
      </w:r>
      <w:r>
        <w:rPr>
          <w:rFonts w:hint="eastAsia" w:ascii="宋体" w:hAnsi="宋体" w:eastAsia="宋体" w:cs="宋体"/>
          <w:color w:val="auto"/>
          <w:sz w:val="24"/>
          <w:szCs w:val="24"/>
          <w:highlight w:val="none"/>
        </w:rPr>
        <w:t>催缴通知、上报“信易租”等措施，因甲方采取前述措施造成的任何损失，由乙方负全部责任</w:t>
      </w:r>
      <w:r>
        <w:rPr>
          <w:rFonts w:hint="eastAsia" w:ascii="宋体" w:hAnsi="宋体" w:eastAsia="宋体" w:cs="宋体"/>
          <w:color w:val="auto"/>
          <w:kern w:val="30"/>
          <w:sz w:val="24"/>
          <w:szCs w:val="24"/>
          <w:highlight w:val="none"/>
        </w:rPr>
        <w:t>。</w:t>
      </w:r>
    </w:p>
    <w:p w14:paraId="72E3E449">
      <w:pPr>
        <w:spacing w:line="360" w:lineRule="auto"/>
        <w:ind w:firstLine="480" w:firstLineChars="200"/>
        <w:textAlignment w:val="baseline"/>
        <w:rPr>
          <w:rFonts w:hint="eastAsia" w:ascii="宋体" w:hAnsi="宋体" w:eastAsia="宋体" w:cs="宋体"/>
          <w:color w:val="auto"/>
          <w:kern w:val="30"/>
          <w:sz w:val="24"/>
          <w:szCs w:val="24"/>
          <w:highlight w:val="none"/>
        </w:rPr>
      </w:pPr>
      <w:r>
        <w:rPr>
          <w:rFonts w:hint="eastAsia" w:ascii="宋体" w:hAnsi="宋体" w:eastAsia="宋体" w:cs="宋体"/>
          <w:color w:val="auto"/>
          <w:kern w:val="30"/>
          <w:sz w:val="24"/>
          <w:szCs w:val="24"/>
          <w:highlight w:val="none"/>
        </w:rPr>
        <w:t>（六）合同期满或合同解除后，乙方未按约定期限将</w:t>
      </w:r>
      <w:r>
        <w:rPr>
          <w:rFonts w:hint="eastAsia" w:ascii="宋体" w:hAnsi="宋体" w:eastAsia="宋体" w:cs="宋体"/>
          <w:color w:val="auto"/>
          <w:kern w:val="30"/>
          <w:sz w:val="24"/>
          <w:szCs w:val="24"/>
          <w:highlight w:val="none"/>
          <w:lang w:eastAsia="zh-CN"/>
        </w:rPr>
        <w:t>场地</w:t>
      </w:r>
      <w:r>
        <w:rPr>
          <w:rFonts w:hint="eastAsia" w:ascii="宋体" w:hAnsi="宋体" w:eastAsia="宋体" w:cs="宋体"/>
          <w:color w:val="auto"/>
          <w:kern w:val="30"/>
          <w:sz w:val="24"/>
          <w:szCs w:val="24"/>
          <w:highlight w:val="none"/>
        </w:rPr>
        <w:t>归还甲方的，每逾期一日应按</w:t>
      </w:r>
      <w:r>
        <w:rPr>
          <w:rFonts w:hint="eastAsia" w:ascii="宋体" w:hAnsi="宋体" w:eastAsia="宋体" w:cs="宋体"/>
          <w:color w:val="auto"/>
          <w:kern w:val="0"/>
          <w:sz w:val="24"/>
          <w:szCs w:val="24"/>
          <w:highlight w:val="none"/>
        </w:rPr>
        <w:t>应按</w:t>
      </w:r>
      <w:r>
        <w:rPr>
          <w:rFonts w:hint="eastAsia" w:ascii="宋体" w:hAnsi="宋体" w:eastAsia="宋体" w:cs="宋体"/>
          <w:color w:val="auto"/>
          <w:kern w:val="0"/>
          <w:sz w:val="24"/>
          <w:szCs w:val="24"/>
          <w:highlight w:val="none"/>
          <w:u w:val="single"/>
        </w:rPr>
        <w:t xml:space="preserve"> </w:t>
      </w:r>
      <w:r>
        <w:rPr>
          <w:rFonts w:hint="eastAsia" w:ascii="宋体" w:hAnsi="宋体" w:eastAsia="宋体" w:cs="宋体"/>
          <w:color w:val="auto"/>
          <w:kern w:val="0"/>
          <w:sz w:val="24"/>
          <w:szCs w:val="24"/>
          <w:highlight w:val="none"/>
          <w:u w:val="single"/>
          <w:lang w:val="en-US" w:eastAsia="zh-CN"/>
        </w:rPr>
        <w:t xml:space="preserve"> </w:t>
      </w:r>
      <w:r>
        <w:rPr>
          <w:rFonts w:hint="eastAsia" w:ascii="宋体" w:hAnsi="宋体" w:eastAsia="宋体" w:cs="宋体"/>
          <w:color w:val="auto"/>
          <w:kern w:val="0"/>
          <w:sz w:val="24"/>
          <w:szCs w:val="24"/>
          <w:highlight w:val="none"/>
        </w:rPr>
        <w:t>元∕平方米</w:t>
      </w:r>
      <w:r>
        <w:rPr>
          <w:rFonts w:hint="eastAsia" w:ascii="宋体" w:hAnsi="宋体" w:eastAsia="宋体" w:cs="宋体"/>
          <w:color w:val="auto"/>
          <w:kern w:val="30"/>
          <w:sz w:val="24"/>
          <w:szCs w:val="24"/>
          <w:highlight w:val="none"/>
        </w:rPr>
        <w:t>上浮30%的标准向甲方支付</w:t>
      </w:r>
      <w:r>
        <w:rPr>
          <w:rFonts w:hint="eastAsia" w:ascii="宋体" w:hAnsi="宋体" w:eastAsia="宋体" w:cs="宋体"/>
          <w:color w:val="auto"/>
          <w:kern w:val="30"/>
          <w:sz w:val="24"/>
          <w:szCs w:val="24"/>
          <w:highlight w:val="none"/>
          <w:lang w:eastAsia="zh-CN"/>
        </w:rPr>
        <w:t>场地</w:t>
      </w:r>
      <w:r>
        <w:rPr>
          <w:rFonts w:hint="eastAsia" w:ascii="宋体" w:hAnsi="宋体" w:eastAsia="宋体" w:cs="宋体"/>
          <w:color w:val="auto"/>
          <w:kern w:val="30"/>
          <w:sz w:val="24"/>
          <w:szCs w:val="24"/>
          <w:highlight w:val="none"/>
        </w:rPr>
        <w:t>占用费。同时，</w:t>
      </w:r>
      <w:r>
        <w:rPr>
          <w:rFonts w:hint="eastAsia" w:ascii="宋体" w:hAnsi="宋体" w:eastAsia="宋体" w:cs="宋体"/>
          <w:color w:val="auto"/>
          <w:sz w:val="24"/>
          <w:szCs w:val="24"/>
          <w:highlight w:val="none"/>
        </w:rPr>
        <w:t>甲方有权</w:t>
      </w:r>
      <w:r>
        <w:rPr>
          <w:rFonts w:hint="eastAsia" w:ascii="宋体" w:hAnsi="宋体" w:eastAsia="宋体" w:cs="宋体"/>
          <w:color w:val="auto"/>
          <w:sz w:val="24"/>
          <w:szCs w:val="24"/>
          <w:highlight w:val="none"/>
          <w:lang w:eastAsia="zh-CN"/>
        </w:rPr>
        <w:t>采取</w:t>
      </w:r>
      <w:r>
        <w:rPr>
          <w:rFonts w:hint="eastAsia" w:ascii="宋体" w:hAnsi="宋体" w:eastAsia="宋体" w:cs="宋体"/>
          <w:color w:val="auto"/>
          <w:sz w:val="24"/>
          <w:szCs w:val="24"/>
          <w:highlight w:val="none"/>
        </w:rPr>
        <w:t>上报“信易租”等措施</w:t>
      </w:r>
      <w:r>
        <w:rPr>
          <w:rFonts w:hint="eastAsia" w:ascii="宋体" w:hAnsi="宋体" w:eastAsia="宋体" w:cs="宋体"/>
          <w:color w:val="auto"/>
          <w:sz w:val="24"/>
          <w:highlight w:val="none"/>
        </w:rPr>
        <w:t>，</w:t>
      </w:r>
      <w:r>
        <w:rPr>
          <w:rFonts w:hint="eastAsia" w:ascii="宋体" w:hAnsi="宋体" w:eastAsia="宋体" w:cs="宋体"/>
          <w:color w:val="auto"/>
          <w:sz w:val="24"/>
          <w:szCs w:val="24"/>
          <w:highlight w:val="none"/>
        </w:rPr>
        <w:t>因甲方采取前述措施造成的任何损失，由乙方全部承担</w:t>
      </w:r>
      <w:r>
        <w:rPr>
          <w:rFonts w:hint="eastAsia" w:ascii="宋体" w:hAnsi="宋体" w:eastAsia="宋体" w:cs="宋体"/>
          <w:color w:val="auto"/>
          <w:kern w:val="30"/>
          <w:sz w:val="24"/>
          <w:szCs w:val="24"/>
          <w:highlight w:val="none"/>
        </w:rPr>
        <w:t>。</w:t>
      </w:r>
    </w:p>
    <w:p w14:paraId="2BB9ABD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（七）乙方</w:t>
      </w:r>
      <w:r>
        <w:rPr>
          <w:rFonts w:hint="eastAsia" w:ascii="宋体" w:hAnsi="宋体" w:eastAsia="宋体" w:cs="宋体"/>
          <w:color w:val="auto"/>
          <w:sz w:val="24"/>
          <w:szCs w:val="24"/>
          <w:highlight w:val="none"/>
          <w:lang w:eastAsia="zh-CN"/>
        </w:rPr>
        <w:t>未严格按照经营用途或</w:t>
      </w:r>
      <w:r>
        <w:rPr>
          <w:rFonts w:hint="eastAsia" w:ascii="宋体" w:hAnsi="宋体" w:eastAsia="宋体" w:cs="宋体"/>
          <w:color w:val="auto"/>
          <w:sz w:val="24"/>
          <w:szCs w:val="24"/>
          <w:highlight w:val="none"/>
        </w:rPr>
        <w:t>利用</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进行违法活动的，甲方有权单方解除合同，并没收乙方保证金。</w:t>
      </w:r>
    </w:p>
    <w:p w14:paraId="30A5234D">
      <w:pPr>
        <w:spacing w:line="360" w:lineRule="auto"/>
        <w:ind w:left="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（八）对于乙方应支付的违约金，甲方可直接从乙方保证金中抵扣。不足部分，乙方应在甲方发出补足通知之日起</w:t>
      </w:r>
      <w:r>
        <w:rPr>
          <w:rFonts w:hint="eastAsia" w:ascii="宋体" w:hAnsi="宋体" w:eastAsia="宋体" w:cs="宋体"/>
          <w:color w:val="auto"/>
          <w:sz w:val="24"/>
          <w:szCs w:val="24"/>
          <w:highlight w:val="none"/>
          <w:u w:val="single"/>
        </w:rPr>
        <w:t>10</w:t>
      </w:r>
      <w:r>
        <w:rPr>
          <w:rFonts w:hint="eastAsia" w:ascii="宋体" w:hAnsi="宋体" w:eastAsia="宋体" w:cs="宋体"/>
          <w:color w:val="auto"/>
          <w:sz w:val="24"/>
          <w:szCs w:val="24"/>
          <w:highlight w:val="none"/>
        </w:rPr>
        <w:t>日内补足。</w:t>
      </w:r>
    </w:p>
    <w:p w14:paraId="19DDCBF7">
      <w:pPr>
        <w:spacing w:line="360" w:lineRule="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b/>
          <w:color w:val="auto"/>
          <w:sz w:val="24"/>
          <w:szCs w:val="24"/>
          <w:highlight w:val="none"/>
        </w:rPr>
        <w:t>第十条 合同的解除</w:t>
      </w:r>
    </w:p>
    <w:p w14:paraId="6CE67036">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（一）甲方需提前解除本合同，应提前一个月以书面形式通知乙方。乙方需提前解除本合同，应提前一个月以书面形式向甲方申请。</w:t>
      </w:r>
    </w:p>
    <w:p w14:paraId="5F6BAB45">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（二）合同期内，因下列原因导致本合同提前终止或解除的，甲乙双方互不承担违约责任：</w:t>
      </w:r>
    </w:p>
    <w:p w14:paraId="40966662">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1、该</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因城市建设需要被依法列入</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拆迁范围的。</w:t>
      </w:r>
    </w:p>
    <w:p w14:paraId="64E2A227">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2、因地震、火灾等不可抗力致使</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毁损、灭失或造成其他损失的。</w:t>
      </w:r>
    </w:p>
    <w:p w14:paraId="213007F7">
      <w:pPr>
        <w:spacing w:line="360" w:lineRule="auto"/>
        <w:ind w:firstLine="480" w:firstLineChars="200"/>
        <w:textAlignment w:val="baseline"/>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（三）甲方未按约定时间交付该</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超过一个月的</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乙方有权单方解除合同</w:t>
      </w:r>
      <w:r>
        <w:rPr>
          <w:rFonts w:hint="eastAsia" w:ascii="宋体" w:hAnsi="宋体" w:eastAsia="宋体" w:cs="宋体"/>
          <w:color w:val="auto"/>
          <w:sz w:val="24"/>
          <w:szCs w:val="24"/>
          <w:highlight w:val="none"/>
          <w:lang w:eastAsia="zh-CN"/>
        </w:rPr>
        <w:t>。</w:t>
      </w:r>
    </w:p>
    <w:p w14:paraId="1AB8B6B9">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（四）乙方有下列情形之一的，除需按照合同第十条承担违约责任外，甲方有权单方解除合同，没收保证金，由此产生的一切责任，由乙方自行承担：</w:t>
      </w:r>
    </w:p>
    <w:p w14:paraId="3B46843D">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1、乙方不支付或者不按约定支付固定资产有偿使用费达一个月。</w:t>
      </w:r>
    </w:p>
    <w:p w14:paraId="1B4BF85F">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2、未经甲方书面同意，乙方擅自改变</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用途的。</w:t>
      </w:r>
    </w:p>
    <w:p w14:paraId="4C8410AE">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3、乙方擅自拆改变动或损坏</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地基、主体结构或外墙的。</w:t>
      </w:r>
    </w:p>
    <w:p w14:paraId="0180B796">
      <w:pPr>
        <w:spacing w:line="360" w:lineRule="auto"/>
        <w:ind w:firstLine="480" w:firstLineChars="200"/>
        <w:textAlignment w:val="baseline"/>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4、乙方在</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进行违法活动，被有国家有关部门责令停业或吊销工商营业执照的，利用</w:t>
      </w:r>
      <w:r>
        <w:rPr>
          <w:rFonts w:hint="eastAsia" w:ascii="宋体" w:hAnsi="宋体" w:eastAsia="宋体" w:cs="宋体"/>
          <w:color w:val="auto"/>
          <w:sz w:val="24"/>
          <w:szCs w:val="24"/>
          <w:highlight w:val="none"/>
          <w:lang w:eastAsia="zh-CN"/>
        </w:rPr>
        <w:t>场地</w:t>
      </w:r>
      <w:r>
        <w:rPr>
          <w:rFonts w:hint="eastAsia" w:ascii="宋体" w:hAnsi="宋体" w:eastAsia="宋体" w:cs="宋体"/>
          <w:color w:val="auto"/>
          <w:sz w:val="24"/>
          <w:szCs w:val="24"/>
          <w:highlight w:val="none"/>
        </w:rPr>
        <w:t>进行非法抵押贷款的。</w:t>
      </w:r>
    </w:p>
    <w:p w14:paraId="5BC437A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rPr>
        <w:t>、乙方擅自停止营业超十五天。</w:t>
      </w:r>
    </w:p>
    <w:p w14:paraId="24794397">
      <w:pPr>
        <w:spacing w:line="360" w:lineRule="auto"/>
        <w:ind w:firstLine="482" w:firstLineChars="200"/>
        <w:textAlignment w:val="baseline"/>
        <w:rPr>
          <w:rFonts w:hint="eastAsia" w:ascii="宋体" w:hAnsi="宋体" w:eastAsia="宋体" w:cs="宋体"/>
          <w:color w:val="auto"/>
          <w:kern w:val="30"/>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一</w:t>
      </w:r>
      <w:r>
        <w:rPr>
          <w:rFonts w:hint="eastAsia" w:ascii="宋体" w:hAnsi="宋体" w:eastAsia="宋体" w:cs="宋体"/>
          <w:b/>
          <w:color w:val="auto"/>
          <w:sz w:val="24"/>
          <w:szCs w:val="24"/>
          <w:highlight w:val="none"/>
        </w:rPr>
        <w:t>条</w:t>
      </w:r>
      <w:r>
        <w:rPr>
          <w:rFonts w:hint="eastAsia" w:ascii="宋体" w:hAnsi="宋体" w:eastAsia="宋体" w:cs="宋体"/>
          <w:color w:val="auto"/>
          <w:kern w:val="30"/>
          <w:sz w:val="24"/>
          <w:szCs w:val="24"/>
          <w:highlight w:val="none"/>
        </w:rPr>
        <w:t xml:space="preserve">  本合同在履行中发生争议，由甲、乙双方协商解决，协商不成时任何一方均可向</w:t>
      </w:r>
      <w:r>
        <w:rPr>
          <w:rFonts w:hint="eastAsia" w:ascii="宋体" w:hAnsi="宋体" w:eastAsia="宋体" w:cs="宋体"/>
          <w:color w:val="auto"/>
          <w:kern w:val="30"/>
          <w:sz w:val="24"/>
          <w:szCs w:val="24"/>
          <w:highlight w:val="none"/>
          <w:lang w:eastAsia="zh-CN"/>
        </w:rPr>
        <w:t>场地</w:t>
      </w:r>
      <w:r>
        <w:rPr>
          <w:rFonts w:hint="eastAsia" w:ascii="宋体" w:hAnsi="宋体" w:eastAsia="宋体" w:cs="宋体"/>
          <w:color w:val="auto"/>
          <w:kern w:val="30"/>
          <w:sz w:val="24"/>
          <w:szCs w:val="24"/>
          <w:highlight w:val="none"/>
        </w:rPr>
        <w:t>所在地人民法院提起诉讼。</w:t>
      </w:r>
    </w:p>
    <w:p w14:paraId="5B22BB37">
      <w:pPr>
        <w:spacing w:line="360" w:lineRule="auto"/>
        <w:ind w:firstLine="482" w:firstLineChars="200"/>
        <w:textAlignment w:val="baseline"/>
        <w:rPr>
          <w:rFonts w:hint="eastAsia" w:ascii="宋体" w:hAnsi="宋体" w:eastAsia="宋体" w:cs="宋体"/>
          <w:color w:val="auto"/>
          <w:kern w:val="30"/>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二</w:t>
      </w:r>
      <w:r>
        <w:rPr>
          <w:rFonts w:hint="eastAsia" w:ascii="宋体" w:hAnsi="宋体" w:eastAsia="宋体" w:cs="宋体"/>
          <w:b/>
          <w:color w:val="auto"/>
          <w:sz w:val="24"/>
          <w:szCs w:val="24"/>
          <w:highlight w:val="none"/>
        </w:rPr>
        <w:t>条</w:t>
      </w:r>
      <w:r>
        <w:rPr>
          <w:rFonts w:hint="eastAsia" w:ascii="宋体" w:hAnsi="宋体" w:eastAsia="宋体" w:cs="宋体"/>
          <w:color w:val="auto"/>
          <w:kern w:val="30"/>
          <w:sz w:val="24"/>
          <w:szCs w:val="24"/>
          <w:highlight w:val="none"/>
        </w:rPr>
        <w:t xml:space="preserve">  本合同未尽事宜，由甲、乙双方另行商议，并签订补充协议。补充协议条款与本合同条款不一致的，以补充协议为准。</w:t>
      </w:r>
    </w:p>
    <w:p w14:paraId="5E751222">
      <w:pPr>
        <w:spacing w:line="360" w:lineRule="auto"/>
        <w:ind w:firstLine="482" w:firstLineChars="200"/>
        <w:rPr>
          <w:rFonts w:hint="eastAsia" w:ascii="宋体" w:hAnsi="宋体" w:eastAsia="宋体" w:cs="宋体"/>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三</w:t>
      </w:r>
      <w:r>
        <w:rPr>
          <w:rFonts w:hint="eastAsia" w:ascii="宋体" w:hAnsi="宋体" w:eastAsia="宋体" w:cs="宋体"/>
          <w:b/>
          <w:color w:val="auto"/>
          <w:sz w:val="24"/>
          <w:szCs w:val="24"/>
          <w:highlight w:val="none"/>
        </w:rPr>
        <w:t xml:space="preserve">条  </w:t>
      </w:r>
      <w:r>
        <w:rPr>
          <w:rFonts w:hint="eastAsia" w:ascii="宋体" w:hAnsi="宋体" w:eastAsia="宋体" w:cs="宋体"/>
          <w:color w:val="auto"/>
          <w:sz w:val="24"/>
          <w:szCs w:val="24"/>
          <w:highlight w:val="none"/>
        </w:rPr>
        <w:t>本合同的有关通知及法律文书应通过合同尾部所列的双方地址送达。若地址变更，应在变更之日起3日内及时以书面形式通知另一方。本合同通知、法院传票及各类司法文书采用EMS快递、挂号信或专人送达等方式送达。交寄后第5日即视为已经送达。</w:t>
      </w:r>
    </w:p>
    <w:p w14:paraId="4C45846F">
      <w:pPr>
        <w:widowControl/>
        <w:spacing w:line="360" w:lineRule="auto"/>
        <w:ind w:firstLine="482" w:firstLineChars="200"/>
        <w:jc w:val="left"/>
        <w:rPr>
          <w:rFonts w:hint="eastAsia" w:ascii="宋体" w:hAnsi="宋体" w:eastAsia="宋体" w:cs="宋体"/>
          <w:color w:val="auto"/>
          <w:kern w:val="30"/>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四</w:t>
      </w:r>
      <w:r>
        <w:rPr>
          <w:rFonts w:hint="eastAsia" w:ascii="宋体" w:hAnsi="宋体" w:eastAsia="宋体" w:cs="宋体"/>
          <w:b/>
          <w:color w:val="auto"/>
          <w:sz w:val="24"/>
          <w:szCs w:val="24"/>
          <w:highlight w:val="none"/>
        </w:rPr>
        <w:t xml:space="preserve">条 </w:t>
      </w:r>
      <w:r>
        <w:rPr>
          <w:rFonts w:hint="eastAsia" w:ascii="宋体" w:hAnsi="宋体" w:eastAsia="宋体" w:cs="宋体"/>
          <w:color w:val="auto"/>
          <w:kern w:val="30"/>
          <w:sz w:val="24"/>
          <w:szCs w:val="24"/>
          <w:highlight w:val="none"/>
        </w:rPr>
        <w:t xml:space="preserve"> 本合同由双方盖章</w:t>
      </w:r>
      <w:r>
        <w:rPr>
          <w:rFonts w:hint="eastAsia" w:ascii="宋体" w:hAnsi="宋体" w:eastAsia="宋体" w:cs="宋体"/>
          <w:color w:val="auto"/>
          <w:kern w:val="0"/>
          <w:sz w:val="24"/>
          <w:szCs w:val="24"/>
          <w:highlight w:val="none"/>
        </w:rPr>
        <w:t>后生效。</w:t>
      </w:r>
      <w:r>
        <w:rPr>
          <w:rFonts w:hint="eastAsia" w:ascii="宋体" w:hAnsi="宋体" w:eastAsia="宋体" w:cs="宋体"/>
          <w:color w:val="auto"/>
          <w:sz w:val="24"/>
          <w:szCs w:val="24"/>
          <w:highlight w:val="none"/>
        </w:rPr>
        <w:t>本合同壹式</w:t>
      </w:r>
      <w:r>
        <w:rPr>
          <w:rFonts w:hint="eastAsia" w:ascii="宋体" w:hAnsi="宋体" w:eastAsia="宋体" w:cs="宋体"/>
          <w:color w:val="auto"/>
          <w:sz w:val="24"/>
          <w:szCs w:val="24"/>
          <w:highlight w:val="none"/>
          <w:lang w:eastAsia="zh-CN"/>
        </w:rPr>
        <w:t>陆</w:t>
      </w:r>
      <w:r>
        <w:rPr>
          <w:rFonts w:hint="eastAsia" w:ascii="宋体" w:hAnsi="宋体" w:eastAsia="宋体" w:cs="宋体"/>
          <w:color w:val="auto"/>
          <w:sz w:val="24"/>
          <w:szCs w:val="24"/>
          <w:highlight w:val="none"/>
        </w:rPr>
        <w:t>份，甲</w:t>
      </w:r>
      <w:r>
        <w:rPr>
          <w:rFonts w:hint="eastAsia" w:ascii="宋体" w:hAnsi="宋体" w:eastAsia="宋体" w:cs="宋体"/>
          <w:color w:val="auto"/>
          <w:sz w:val="24"/>
          <w:szCs w:val="24"/>
          <w:highlight w:val="none"/>
          <w:lang w:eastAsia="zh-CN"/>
        </w:rPr>
        <w:t>乙双</w:t>
      </w:r>
      <w:r>
        <w:rPr>
          <w:rFonts w:hint="eastAsia" w:ascii="宋体" w:hAnsi="宋体" w:eastAsia="宋体" w:cs="宋体"/>
          <w:color w:val="auto"/>
          <w:sz w:val="24"/>
          <w:szCs w:val="24"/>
          <w:highlight w:val="none"/>
        </w:rPr>
        <w:t>方</w:t>
      </w:r>
      <w:r>
        <w:rPr>
          <w:rFonts w:hint="eastAsia" w:ascii="宋体" w:hAnsi="宋体" w:eastAsia="宋体" w:cs="宋体"/>
          <w:color w:val="auto"/>
          <w:sz w:val="24"/>
          <w:szCs w:val="24"/>
          <w:highlight w:val="none"/>
          <w:lang w:eastAsia="zh-CN"/>
        </w:rPr>
        <w:t>各</w:t>
      </w:r>
      <w:r>
        <w:rPr>
          <w:rFonts w:hint="eastAsia" w:ascii="宋体" w:hAnsi="宋体" w:eastAsia="宋体" w:cs="宋体"/>
          <w:color w:val="auto"/>
          <w:sz w:val="24"/>
          <w:szCs w:val="24"/>
          <w:highlight w:val="none"/>
        </w:rPr>
        <w:t>执叁份</w:t>
      </w:r>
      <w:r>
        <w:rPr>
          <w:rFonts w:hint="eastAsia" w:ascii="宋体" w:hAnsi="宋体" w:eastAsia="宋体" w:cs="宋体"/>
          <w:color w:val="auto"/>
          <w:kern w:val="30"/>
          <w:sz w:val="24"/>
          <w:szCs w:val="24"/>
          <w:highlight w:val="none"/>
        </w:rPr>
        <w:t>，均具有同等效力。</w:t>
      </w:r>
    </w:p>
    <w:p w14:paraId="23D67619">
      <w:pPr>
        <w:spacing w:line="360" w:lineRule="auto"/>
        <w:ind w:firstLine="555"/>
        <w:rPr>
          <w:rStyle w:val="22"/>
          <w:rFonts w:hint="eastAsia" w:ascii="宋体" w:hAnsi="宋体" w:eastAsia="宋体" w:cs="宋体"/>
          <w:b w:val="0"/>
          <w:color w:val="auto"/>
          <w:sz w:val="24"/>
          <w:szCs w:val="24"/>
          <w:highlight w:val="none"/>
        </w:rPr>
      </w:pPr>
      <w:r>
        <w:rPr>
          <w:rFonts w:hint="eastAsia" w:ascii="宋体" w:hAnsi="宋体" w:eastAsia="宋体" w:cs="宋体"/>
          <w:b/>
          <w:color w:val="auto"/>
          <w:sz w:val="24"/>
          <w:szCs w:val="24"/>
          <w:highlight w:val="none"/>
        </w:rPr>
        <w:t>第十</w:t>
      </w:r>
      <w:r>
        <w:rPr>
          <w:rFonts w:hint="eastAsia" w:ascii="宋体" w:hAnsi="宋体" w:eastAsia="宋体" w:cs="宋体"/>
          <w:b/>
          <w:color w:val="auto"/>
          <w:sz w:val="24"/>
          <w:szCs w:val="24"/>
          <w:highlight w:val="none"/>
          <w:lang w:eastAsia="zh-CN"/>
        </w:rPr>
        <w:t>五</w:t>
      </w:r>
      <w:r>
        <w:rPr>
          <w:rFonts w:hint="eastAsia" w:ascii="宋体" w:hAnsi="宋体" w:eastAsia="宋体" w:cs="宋体"/>
          <w:b/>
          <w:color w:val="auto"/>
          <w:sz w:val="24"/>
          <w:szCs w:val="24"/>
          <w:highlight w:val="none"/>
        </w:rPr>
        <w:t>条</w:t>
      </w:r>
      <w:r>
        <w:rPr>
          <w:rFonts w:hint="eastAsia" w:ascii="宋体" w:hAnsi="宋体" w:eastAsia="宋体" w:cs="宋体"/>
          <w:color w:val="auto"/>
          <w:kern w:val="30"/>
          <w:sz w:val="24"/>
          <w:szCs w:val="24"/>
          <w:highlight w:val="none"/>
        </w:rPr>
        <w:t xml:space="preserve">  </w:t>
      </w:r>
      <w:r>
        <w:rPr>
          <w:rStyle w:val="22"/>
          <w:rFonts w:hint="eastAsia" w:ascii="宋体" w:hAnsi="宋体" w:eastAsia="宋体" w:cs="宋体"/>
          <w:b w:val="0"/>
          <w:color w:val="auto"/>
          <w:sz w:val="24"/>
          <w:szCs w:val="24"/>
          <w:highlight w:val="none"/>
        </w:rPr>
        <w:t>本合同于</w:t>
      </w:r>
      <w:r>
        <w:rPr>
          <w:rStyle w:val="22"/>
          <w:rFonts w:hint="eastAsia" w:ascii="宋体" w:hAnsi="宋体" w:eastAsia="宋体" w:cs="宋体"/>
          <w:b w:val="0"/>
          <w:color w:val="auto"/>
          <w:sz w:val="24"/>
          <w:szCs w:val="24"/>
          <w:highlight w:val="none"/>
          <w:u w:val="single"/>
          <w:lang w:val="en-US" w:eastAsia="zh-CN"/>
        </w:rPr>
        <w:t xml:space="preserve">   </w:t>
      </w:r>
      <w:r>
        <w:rPr>
          <w:rStyle w:val="22"/>
          <w:rFonts w:hint="eastAsia" w:ascii="宋体" w:hAnsi="宋体" w:eastAsia="宋体" w:cs="宋体"/>
          <w:b w:val="0"/>
          <w:color w:val="auto"/>
          <w:sz w:val="24"/>
          <w:szCs w:val="24"/>
          <w:highlight w:val="none"/>
        </w:rPr>
        <w:t>年</w:t>
      </w:r>
      <w:r>
        <w:rPr>
          <w:rStyle w:val="22"/>
          <w:rFonts w:hint="eastAsia" w:ascii="宋体" w:hAnsi="宋体" w:eastAsia="宋体" w:cs="宋体"/>
          <w:b w:val="0"/>
          <w:color w:val="auto"/>
          <w:sz w:val="24"/>
          <w:szCs w:val="24"/>
          <w:highlight w:val="none"/>
          <w:lang w:val="en-US" w:eastAsia="zh-CN"/>
        </w:rPr>
        <w:t xml:space="preserve">  </w:t>
      </w:r>
      <w:r>
        <w:rPr>
          <w:rStyle w:val="22"/>
          <w:rFonts w:hint="eastAsia" w:ascii="宋体" w:hAnsi="宋体" w:eastAsia="宋体" w:cs="宋体"/>
          <w:b w:val="0"/>
          <w:color w:val="auto"/>
          <w:sz w:val="24"/>
          <w:szCs w:val="24"/>
          <w:highlight w:val="none"/>
          <w:u w:val="single"/>
        </w:rPr>
        <w:t xml:space="preserve"> </w:t>
      </w:r>
      <w:r>
        <w:rPr>
          <w:rStyle w:val="22"/>
          <w:rFonts w:hint="eastAsia" w:ascii="宋体" w:hAnsi="宋体" w:eastAsia="宋体" w:cs="宋体"/>
          <w:b w:val="0"/>
          <w:color w:val="auto"/>
          <w:sz w:val="24"/>
          <w:szCs w:val="24"/>
          <w:highlight w:val="none"/>
        </w:rPr>
        <w:t>月</w:t>
      </w:r>
      <w:r>
        <w:rPr>
          <w:rStyle w:val="22"/>
          <w:rFonts w:hint="eastAsia" w:ascii="宋体" w:hAnsi="宋体" w:eastAsia="宋体" w:cs="宋体"/>
          <w:b w:val="0"/>
          <w:color w:val="auto"/>
          <w:sz w:val="24"/>
          <w:szCs w:val="24"/>
          <w:highlight w:val="none"/>
          <w:u w:val="single"/>
        </w:rPr>
        <w:t xml:space="preserve"> </w:t>
      </w:r>
      <w:r>
        <w:rPr>
          <w:rStyle w:val="22"/>
          <w:rFonts w:hint="eastAsia" w:ascii="宋体" w:hAnsi="宋体" w:eastAsia="宋体" w:cs="宋体"/>
          <w:b w:val="0"/>
          <w:color w:val="auto"/>
          <w:sz w:val="24"/>
          <w:szCs w:val="24"/>
          <w:highlight w:val="none"/>
          <w:u w:val="single"/>
          <w:lang w:val="en-US" w:eastAsia="zh-CN"/>
        </w:rPr>
        <w:t xml:space="preserve">  </w:t>
      </w:r>
      <w:r>
        <w:rPr>
          <w:rStyle w:val="22"/>
          <w:rFonts w:hint="eastAsia" w:ascii="宋体" w:hAnsi="宋体" w:eastAsia="宋体" w:cs="宋体"/>
          <w:b w:val="0"/>
          <w:color w:val="auto"/>
          <w:sz w:val="24"/>
          <w:szCs w:val="24"/>
          <w:highlight w:val="none"/>
        </w:rPr>
        <w:t>日在福州高新区签订。</w:t>
      </w:r>
    </w:p>
    <w:p w14:paraId="1FD4D3D9">
      <w:pPr>
        <w:spacing w:line="560" w:lineRule="exact"/>
        <w:ind w:firstLine="562" w:firstLineChars="200"/>
        <w:rPr>
          <w:rStyle w:val="22"/>
          <w:rFonts w:hint="eastAsia" w:ascii="仿宋" w:hAnsi="仿宋" w:eastAsia="仿宋" w:cs="仿宋"/>
          <w:b w:val="0"/>
          <w:bCs/>
          <w:color w:val="000000" w:themeColor="text1"/>
          <w:sz w:val="28"/>
          <w:szCs w:val="28"/>
          <w:u w:val="none"/>
          <w14:textFill>
            <w14:solidFill>
              <w14:schemeClr w14:val="tx1"/>
            </w14:solidFill>
          </w14:textFill>
        </w:rPr>
      </w:pPr>
      <w:r>
        <w:rPr>
          <w:rFonts w:hint="eastAsia" w:ascii="仿宋" w:hAnsi="仿宋" w:eastAsia="仿宋" w:cs="仿宋"/>
          <w:b/>
          <w:bCs w:val="0"/>
          <w:color w:val="000000" w:themeColor="text1"/>
          <w:kern w:val="0"/>
          <w:sz w:val="28"/>
          <w:szCs w:val="28"/>
          <w14:textFill>
            <w14:solidFill>
              <w14:schemeClr w14:val="tx1"/>
            </w14:solidFill>
          </w14:textFill>
        </w:rPr>
        <w:t>附件</w:t>
      </w:r>
      <w:r>
        <w:rPr>
          <w:rFonts w:hint="eastAsia" w:ascii="仿宋" w:hAnsi="仿宋" w:eastAsia="仿宋" w:cs="仿宋"/>
          <w:b/>
          <w:bCs w:val="0"/>
          <w:color w:val="000000" w:themeColor="text1"/>
          <w:kern w:val="0"/>
          <w:sz w:val="28"/>
          <w:szCs w:val="28"/>
          <w:lang w:val="en-US" w:eastAsia="zh-CN"/>
          <w14:textFill>
            <w14:solidFill>
              <w14:schemeClr w14:val="tx1"/>
            </w14:solidFill>
          </w14:textFill>
        </w:rPr>
        <w:t xml:space="preserve">     </w:t>
      </w:r>
      <w:r>
        <w:rPr>
          <w:rFonts w:hint="eastAsia" w:ascii="仿宋" w:hAnsi="仿宋" w:eastAsia="仿宋" w:cs="仿宋"/>
          <w:b/>
          <w:bCs w:val="0"/>
          <w:color w:val="000000" w:themeColor="text1"/>
          <w:kern w:val="0"/>
          <w:sz w:val="28"/>
          <w:szCs w:val="28"/>
          <w:u w:val="none"/>
          <w:lang w:val="en-US" w:eastAsia="zh-CN"/>
          <w14:textFill>
            <w14:solidFill>
              <w14:schemeClr w14:val="tx1"/>
            </w14:solidFill>
          </w14:textFill>
        </w:rPr>
        <w:t xml:space="preserve"> </w:t>
      </w:r>
      <w:r>
        <w:rPr>
          <w:rStyle w:val="22"/>
          <w:rFonts w:hint="eastAsia" w:ascii="仿宋" w:hAnsi="仿宋" w:eastAsia="仿宋" w:cs="仿宋"/>
          <w:b w:val="0"/>
          <w:color w:val="000000" w:themeColor="text1"/>
          <w:kern w:val="0"/>
          <w:sz w:val="28"/>
          <w:szCs w:val="28"/>
          <w:u w:val="none"/>
          <w14:textFill>
            <w14:solidFill>
              <w14:schemeClr w14:val="tx1"/>
            </w14:solidFill>
          </w14:textFill>
        </w:rPr>
        <w:t>1、《</w:t>
      </w:r>
      <w:r>
        <w:rPr>
          <w:rStyle w:val="22"/>
          <w:rFonts w:hint="eastAsia" w:ascii="仿宋" w:hAnsi="仿宋" w:eastAsia="仿宋" w:cs="仿宋"/>
          <w:b w:val="0"/>
          <w:color w:val="000000" w:themeColor="text1"/>
          <w:sz w:val="28"/>
          <w:szCs w:val="28"/>
          <w:u w:val="none"/>
          <w:lang w:eastAsia="zh-CN"/>
          <w14:textFill>
            <w14:solidFill>
              <w14:schemeClr w14:val="tx1"/>
            </w14:solidFill>
          </w14:textFill>
        </w:rPr>
        <w:t>场地</w:t>
      </w:r>
      <w:r>
        <w:rPr>
          <w:rStyle w:val="22"/>
          <w:rFonts w:hint="eastAsia" w:ascii="仿宋" w:hAnsi="仿宋" w:eastAsia="仿宋" w:cs="仿宋"/>
          <w:b w:val="0"/>
          <w:color w:val="000000" w:themeColor="text1"/>
          <w:sz w:val="28"/>
          <w:szCs w:val="28"/>
          <w:u w:val="none"/>
          <w14:textFill>
            <w14:solidFill>
              <w14:schemeClr w14:val="tx1"/>
            </w14:solidFill>
          </w14:textFill>
        </w:rPr>
        <w:t>交付确认单》</w:t>
      </w:r>
    </w:p>
    <w:p w14:paraId="0B9C6295">
      <w:pPr>
        <w:spacing w:line="560" w:lineRule="exact"/>
        <w:ind w:firstLine="1960" w:firstLineChars="700"/>
        <w:rPr>
          <w:rStyle w:val="22"/>
          <w:rFonts w:hint="eastAsia" w:ascii="宋体" w:hAnsi="宋体" w:eastAsia="宋体" w:cs="宋体"/>
          <w:b w:val="0"/>
          <w:color w:val="auto"/>
          <w:sz w:val="24"/>
          <w:szCs w:val="24"/>
          <w:highlight w:val="none"/>
        </w:rPr>
      </w:pPr>
      <w:r>
        <w:rPr>
          <w:rStyle w:val="22"/>
          <w:rFonts w:hint="eastAsia" w:ascii="仿宋" w:hAnsi="仿宋" w:eastAsia="仿宋" w:cs="仿宋"/>
          <w:b w:val="0"/>
          <w:bCs/>
          <w:color w:val="000000" w:themeColor="text1"/>
          <w:sz w:val="28"/>
          <w:szCs w:val="28"/>
          <w:u w:val="none"/>
          <w:lang w:val="en-US" w:eastAsia="zh-CN"/>
          <w14:textFill>
            <w14:solidFill>
              <w14:schemeClr w14:val="tx1"/>
            </w14:solidFill>
          </w14:textFill>
        </w:rPr>
        <w:t>2、</w:t>
      </w:r>
      <w:r>
        <w:rPr>
          <w:rStyle w:val="22"/>
          <w:rFonts w:hint="eastAsia" w:ascii="仿宋" w:hAnsi="仿宋" w:eastAsia="仿宋" w:cs="仿宋"/>
          <w:b w:val="0"/>
          <w:color w:val="000000" w:themeColor="text1"/>
          <w:sz w:val="28"/>
          <w:szCs w:val="28"/>
          <w:u w:val="none"/>
          <w14:textFill>
            <w14:solidFill>
              <w14:schemeClr w14:val="tx1"/>
            </w14:solidFill>
          </w14:textFill>
        </w:rPr>
        <w:t>《</w:t>
      </w:r>
      <w:r>
        <w:rPr>
          <w:rStyle w:val="22"/>
          <w:rFonts w:hint="eastAsia" w:ascii="仿宋" w:hAnsi="仿宋" w:eastAsia="仿宋" w:cs="仿宋"/>
          <w:b w:val="0"/>
          <w:color w:val="000000" w:themeColor="text1"/>
          <w:sz w:val="28"/>
          <w:szCs w:val="28"/>
          <w:u w:val="none"/>
          <w:lang w:eastAsia="zh-CN"/>
          <w14:textFill>
            <w14:solidFill>
              <w14:schemeClr w14:val="tx1"/>
            </w14:solidFill>
          </w14:textFill>
        </w:rPr>
        <w:t>场地</w:t>
      </w:r>
      <w:r>
        <w:rPr>
          <w:rStyle w:val="22"/>
          <w:rFonts w:hint="eastAsia" w:ascii="仿宋" w:hAnsi="仿宋" w:eastAsia="仿宋" w:cs="仿宋"/>
          <w:b w:val="0"/>
          <w:color w:val="000000" w:themeColor="text1"/>
          <w:sz w:val="28"/>
          <w:szCs w:val="28"/>
          <w:u w:val="none"/>
          <w14:textFill>
            <w14:solidFill>
              <w14:schemeClr w14:val="tx1"/>
            </w14:solidFill>
          </w14:textFill>
        </w:rPr>
        <w:t>返还确认单》</w:t>
      </w:r>
    </w:p>
    <w:tbl>
      <w:tblPr>
        <w:tblStyle w:val="19"/>
        <w:tblW w:w="9402" w:type="dxa"/>
        <w:tblInd w:w="0" w:type="dxa"/>
        <w:tblLayout w:type="fixed"/>
        <w:tblCellMar>
          <w:top w:w="0" w:type="dxa"/>
          <w:left w:w="108" w:type="dxa"/>
          <w:bottom w:w="0" w:type="dxa"/>
          <w:right w:w="108" w:type="dxa"/>
        </w:tblCellMar>
      </w:tblPr>
      <w:tblGrid>
        <w:gridCol w:w="4786"/>
        <w:gridCol w:w="4616"/>
      </w:tblGrid>
      <w:tr w14:paraId="1FEB87C5">
        <w:tblPrEx>
          <w:tblCellMar>
            <w:top w:w="0" w:type="dxa"/>
            <w:left w:w="108" w:type="dxa"/>
            <w:bottom w:w="0" w:type="dxa"/>
            <w:right w:w="108" w:type="dxa"/>
          </w:tblCellMar>
        </w:tblPrEx>
        <w:tc>
          <w:tcPr>
            <w:tcW w:w="4786" w:type="dxa"/>
          </w:tcPr>
          <w:p w14:paraId="22053D93">
            <w:pPr>
              <w:spacing w:line="360" w:lineRule="auto"/>
              <w:rPr>
                <w:rFonts w:hint="eastAsia" w:ascii="宋体" w:hAnsi="宋体" w:eastAsia="宋体" w:cs="宋体"/>
                <w:b/>
                <w:color w:val="auto"/>
                <w:sz w:val="24"/>
                <w:szCs w:val="24"/>
                <w:highlight w:val="none"/>
              </w:rPr>
            </w:pPr>
          </w:p>
          <w:p w14:paraId="30D8C459">
            <w:pPr>
              <w:spacing w:line="360" w:lineRule="auto"/>
              <w:rPr>
                <w:rFonts w:hint="eastAsia" w:ascii="宋体" w:hAnsi="宋体" w:eastAsia="宋体" w:cs="宋体"/>
                <w:b/>
                <w:color w:val="auto"/>
                <w:sz w:val="24"/>
                <w:szCs w:val="24"/>
                <w:highlight w:val="none"/>
              </w:rPr>
            </w:pPr>
          </w:p>
          <w:p w14:paraId="2E4FD5E7">
            <w:pPr>
              <w:pStyle w:val="40"/>
              <w:adjustRightInd w:val="0"/>
              <w:snapToGrid w:val="0"/>
              <w:spacing w:line="360" w:lineRule="auto"/>
              <w:ind w:left="0" w:leftChars="0" w:firstLine="0" w:firstLineChars="0"/>
              <w:jc w:val="left"/>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甲方：</w:t>
            </w:r>
            <w:r>
              <w:rPr>
                <w:rFonts w:hint="eastAsia" w:ascii="宋体" w:hAnsi="宋体" w:eastAsia="宋体" w:cs="宋体"/>
                <w:b/>
                <w:color w:val="auto"/>
                <w:kern w:val="2"/>
                <w:sz w:val="24"/>
                <w:szCs w:val="24"/>
                <w:highlight w:val="none"/>
                <w:u w:val="none"/>
                <w:shd w:val="clear"/>
                <w:lang w:val="en-US" w:eastAsia="zh-CN" w:bidi="ar-SA"/>
              </w:rPr>
              <w:t>福州高新区福达汽车租赁服务有限公司</w:t>
            </w:r>
            <w:r>
              <w:rPr>
                <w:rFonts w:hint="eastAsia" w:ascii="宋体" w:hAnsi="宋体" w:eastAsia="宋体" w:cs="宋体"/>
                <w:b/>
                <w:color w:val="auto"/>
                <w:sz w:val="24"/>
                <w:szCs w:val="24"/>
                <w:highlight w:val="none"/>
              </w:rPr>
              <w:t>（盖章）</w:t>
            </w:r>
          </w:p>
          <w:p w14:paraId="3E17F94F">
            <w:pPr>
              <w:spacing w:line="360" w:lineRule="auto"/>
              <w:rPr>
                <w:rFonts w:hint="eastAsia" w:ascii="宋体" w:hAnsi="宋体" w:eastAsia="宋体" w:cs="宋体"/>
                <w:b/>
                <w:color w:val="auto"/>
                <w:sz w:val="24"/>
                <w:szCs w:val="24"/>
                <w:highlight w:val="none"/>
              </w:rPr>
            </w:pPr>
          </w:p>
          <w:p w14:paraId="565CE243">
            <w:pPr>
              <w:spacing w:line="360" w:lineRule="auto"/>
              <w:ind w:left="0" w:hanging="843" w:hangingChars="35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地址：福州市闽侯县上街镇科技东路8号创业大厦2</w:t>
            </w:r>
            <w:r>
              <w:rPr>
                <w:rFonts w:hint="eastAsia" w:ascii="宋体" w:hAnsi="宋体" w:eastAsia="宋体" w:cs="宋体"/>
                <w:b/>
                <w:color w:val="auto"/>
                <w:sz w:val="24"/>
                <w:szCs w:val="24"/>
                <w:highlight w:val="none"/>
                <w:lang w:val="en-US" w:eastAsia="zh-CN"/>
              </w:rPr>
              <w:t>5</w:t>
            </w:r>
            <w:r>
              <w:rPr>
                <w:rFonts w:hint="eastAsia" w:ascii="宋体" w:hAnsi="宋体" w:eastAsia="宋体" w:cs="宋体"/>
                <w:b/>
                <w:color w:val="auto"/>
                <w:sz w:val="24"/>
                <w:szCs w:val="24"/>
                <w:highlight w:val="none"/>
              </w:rPr>
              <w:t>层</w:t>
            </w:r>
          </w:p>
          <w:p w14:paraId="446110F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邮编：</w:t>
            </w:r>
          </w:p>
          <w:p w14:paraId="5AD57BE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传真：</w:t>
            </w:r>
          </w:p>
          <w:p w14:paraId="4AFFE78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联系人：                 </w:t>
            </w:r>
          </w:p>
          <w:p w14:paraId="263B7DD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电话：</w:t>
            </w:r>
          </w:p>
        </w:tc>
        <w:tc>
          <w:tcPr>
            <w:tcW w:w="4616" w:type="dxa"/>
          </w:tcPr>
          <w:p w14:paraId="1894BE9D">
            <w:pPr>
              <w:spacing w:line="360" w:lineRule="auto"/>
              <w:rPr>
                <w:rFonts w:hint="eastAsia" w:ascii="宋体" w:hAnsi="宋体" w:eastAsia="宋体" w:cs="宋体"/>
                <w:b/>
                <w:color w:val="auto"/>
                <w:sz w:val="24"/>
                <w:szCs w:val="24"/>
                <w:highlight w:val="none"/>
              </w:rPr>
            </w:pPr>
          </w:p>
          <w:p w14:paraId="518C0447">
            <w:pPr>
              <w:spacing w:line="360" w:lineRule="auto"/>
              <w:rPr>
                <w:rFonts w:hint="eastAsia" w:ascii="宋体" w:hAnsi="宋体" w:eastAsia="宋体" w:cs="宋体"/>
                <w:b/>
                <w:color w:val="auto"/>
                <w:sz w:val="24"/>
                <w:szCs w:val="24"/>
                <w:highlight w:val="none"/>
              </w:rPr>
            </w:pPr>
          </w:p>
          <w:p w14:paraId="1D613C9E">
            <w:pPr>
              <w:spacing w:line="360" w:lineRule="auto"/>
              <w:ind w:left="0" w:left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乙方：</w:t>
            </w:r>
            <w:r>
              <w:rPr>
                <w:rFonts w:hint="eastAsia" w:ascii="宋体" w:hAnsi="宋体" w:eastAsia="宋体" w:cs="宋体"/>
                <w:b/>
                <w:color w:val="auto"/>
                <w:sz w:val="24"/>
                <w:szCs w:val="24"/>
                <w:highlight w:val="none"/>
                <w:lang w:val="en-US" w:eastAsia="zh-CN"/>
              </w:rPr>
              <w:t xml:space="preserve"> </w:t>
            </w:r>
            <w:r>
              <w:rPr>
                <w:rFonts w:hint="eastAsia" w:ascii="宋体" w:hAnsi="宋体" w:eastAsia="宋体" w:cs="宋体"/>
                <w:b/>
                <w:color w:val="auto"/>
                <w:sz w:val="24"/>
                <w:szCs w:val="24"/>
                <w:highlight w:val="none"/>
              </w:rPr>
              <w:t>（盖章）</w:t>
            </w:r>
          </w:p>
          <w:p w14:paraId="03050507">
            <w:pPr>
              <w:spacing w:line="360" w:lineRule="auto"/>
              <w:rPr>
                <w:rFonts w:hint="eastAsia" w:ascii="宋体" w:hAnsi="宋体" w:eastAsia="宋体" w:cs="宋体"/>
                <w:b/>
                <w:color w:val="auto"/>
                <w:sz w:val="24"/>
                <w:szCs w:val="24"/>
                <w:highlight w:val="none"/>
              </w:rPr>
            </w:pPr>
          </w:p>
          <w:p w14:paraId="31BF9C0F">
            <w:pPr>
              <w:spacing w:line="360" w:lineRule="auto"/>
              <w:ind w:left="0" w:left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地址:</w:t>
            </w:r>
            <w:r>
              <w:rPr>
                <w:rFonts w:hint="eastAsia" w:ascii="宋体" w:hAnsi="宋体" w:eastAsia="宋体" w:cs="宋体"/>
                <w:color w:val="auto"/>
                <w:sz w:val="24"/>
                <w:highlight w:val="none"/>
              </w:rPr>
              <w:t xml:space="preserve"> </w:t>
            </w:r>
            <w:r>
              <w:rPr>
                <w:rFonts w:hint="eastAsia" w:ascii="宋体" w:hAnsi="宋体" w:eastAsia="宋体" w:cs="宋体"/>
                <w:b/>
                <w:color w:val="auto"/>
                <w:sz w:val="24"/>
                <w:szCs w:val="24"/>
                <w:highlight w:val="none"/>
              </w:rPr>
              <w:t xml:space="preserve"> </w:t>
            </w:r>
          </w:p>
          <w:p w14:paraId="07F28B9E">
            <w:pPr>
              <w:spacing w:line="360" w:lineRule="auto"/>
              <w:ind w:left="0" w:left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邮编：            </w:t>
            </w:r>
          </w:p>
          <w:p w14:paraId="7EE2EF75">
            <w:pPr>
              <w:spacing w:line="360" w:lineRule="auto"/>
              <w:ind w:left="0" w:left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传真：</w:t>
            </w:r>
          </w:p>
          <w:p w14:paraId="63094B25">
            <w:pPr>
              <w:spacing w:line="360" w:lineRule="auto"/>
              <w:ind w:left="0" w:left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 xml:space="preserve">联系人：      </w:t>
            </w:r>
          </w:p>
          <w:p w14:paraId="55C27411">
            <w:pPr>
              <w:spacing w:line="360" w:lineRule="auto"/>
              <w:ind w:left="0" w:leftChars="0"/>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电话：</w:t>
            </w:r>
          </w:p>
        </w:tc>
      </w:tr>
    </w:tbl>
    <w:p w14:paraId="04D3DEBD">
      <w:pPr>
        <w:spacing w:line="360" w:lineRule="auto"/>
        <w:rPr>
          <w:rFonts w:hint="eastAsia" w:ascii="宋体" w:hAnsi="宋体" w:eastAsia="宋体" w:cs="宋体"/>
          <w:color w:val="auto"/>
          <w:sz w:val="24"/>
          <w:highlight w:val="none"/>
        </w:rPr>
      </w:pPr>
    </w:p>
    <w:p w14:paraId="69311B10">
      <w:pPr>
        <w:spacing w:line="360" w:lineRule="auto"/>
        <w:rPr>
          <w:rFonts w:hint="eastAsia" w:ascii="宋体" w:hAnsi="宋体" w:eastAsia="宋体" w:cs="宋体"/>
          <w:color w:val="auto"/>
          <w:sz w:val="24"/>
          <w:highlight w:val="none"/>
        </w:rPr>
      </w:pPr>
    </w:p>
    <w:p w14:paraId="240A4AE6">
      <w:pPr>
        <w:spacing w:line="560" w:lineRule="exact"/>
        <w:rPr>
          <w:rFonts w:hint="eastAsia" w:ascii="仿宋" w:hAnsi="仿宋" w:eastAsia="仿宋" w:cs="仿宋"/>
          <w:b/>
          <w:color w:val="000000" w:themeColor="text1"/>
          <w:sz w:val="28"/>
          <w:szCs w:val="28"/>
          <w:lang w:val="en-US" w:eastAsia="zh-CN"/>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eastAsia="仿宋" w:cs="仿宋"/>
          <w:b/>
          <w:color w:val="000000" w:themeColor="text1"/>
          <w:sz w:val="28"/>
          <w:szCs w:val="28"/>
          <w:lang w:val="en-US" w:eastAsia="zh-CN"/>
          <w14:textFill>
            <w14:solidFill>
              <w14:schemeClr w14:val="tx1"/>
            </w14:solidFill>
          </w14:textFill>
        </w:rPr>
        <w:t>1</w:t>
      </w:r>
    </w:p>
    <w:p w14:paraId="6AA9CE46">
      <w:pPr>
        <w:spacing w:line="560" w:lineRule="exact"/>
        <w:ind w:firstLine="1613" w:firstLineChars="574"/>
        <w:jc w:val="center"/>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lang w:eastAsia="zh-CN"/>
          <w14:textFill>
            <w14:solidFill>
              <w14:schemeClr w14:val="tx1"/>
            </w14:solidFill>
          </w14:textFill>
        </w:rPr>
        <w:t>场地</w:t>
      </w:r>
      <w:r>
        <w:rPr>
          <w:rFonts w:hint="eastAsia" w:ascii="仿宋" w:hAnsi="仿宋" w:eastAsia="仿宋" w:cs="仿宋"/>
          <w:b/>
          <w:color w:val="000000" w:themeColor="text1"/>
          <w:sz w:val="28"/>
          <w:szCs w:val="28"/>
          <w:u w:val="single"/>
          <w14:textFill>
            <w14:solidFill>
              <w14:schemeClr w14:val="tx1"/>
            </w14:solidFill>
          </w14:textFill>
        </w:rPr>
        <w:t>交付</w:t>
      </w:r>
      <w:r>
        <w:rPr>
          <w:rFonts w:hint="eastAsia" w:ascii="仿宋" w:hAnsi="仿宋" w:eastAsia="仿宋" w:cs="仿宋"/>
          <w:b/>
          <w:color w:val="000000" w:themeColor="text1"/>
          <w:sz w:val="28"/>
          <w:szCs w:val="28"/>
          <w14:textFill>
            <w14:solidFill>
              <w14:schemeClr w14:val="tx1"/>
            </w14:solidFill>
          </w14:textFill>
        </w:rPr>
        <w:t>确认单  （</w:t>
      </w:r>
      <w:r>
        <w:rPr>
          <w:rFonts w:hint="eastAsia" w:ascii="仿宋" w:hAnsi="仿宋" w:eastAsia="仿宋" w:cs="仿宋"/>
          <w:b/>
          <w:color w:val="000000" w:themeColor="text1"/>
          <w:kern w:val="0"/>
          <w:sz w:val="28"/>
          <w:szCs w:val="28"/>
          <w14:textFill>
            <w14:solidFill>
              <w14:schemeClr w14:val="tx1"/>
            </w14:solidFill>
          </w14:textFill>
        </w:rPr>
        <w:t xml:space="preserve">合同编号：    </w:t>
      </w:r>
      <w:r>
        <w:rPr>
          <w:rFonts w:hint="eastAsia" w:ascii="仿宋" w:hAnsi="仿宋" w:eastAsia="仿宋" w:cs="仿宋"/>
          <w:b/>
          <w:color w:val="000000" w:themeColor="text1"/>
          <w:sz w:val="28"/>
          <w:szCs w:val="28"/>
          <w14:textFill>
            <w14:solidFill>
              <w14:schemeClr w14:val="tx1"/>
            </w14:solidFill>
          </w14:textFill>
        </w:rPr>
        <w:t>）</w:t>
      </w:r>
    </w:p>
    <w:p w14:paraId="0EF3F9AD">
      <w:pPr>
        <w:spacing w:line="56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出租方（甲方）：</w:t>
      </w:r>
      <w:r>
        <w:rPr>
          <w:rFonts w:hint="eastAsia" w:ascii="仿宋" w:hAnsi="仿宋" w:eastAsia="仿宋" w:cs="仿宋"/>
          <w:color w:val="000000" w:themeColor="text1"/>
          <w:kern w:val="0"/>
          <w:sz w:val="28"/>
          <w:szCs w:val="28"/>
          <w:lang w:val="en-US" w:eastAsia="zh-CN" w:bidi="ar-SA"/>
          <w14:textFill>
            <w14:solidFill>
              <w14:schemeClr w14:val="tx1"/>
            </w14:solidFill>
          </w14:textFill>
        </w:rPr>
        <w:t>福州高新区福达汽车租赁服务有限公司</w:t>
      </w:r>
    </w:p>
    <w:p w14:paraId="139173FC">
      <w:pPr>
        <w:spacing w:line="56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承租方（乙方）：</w:t>
      </w:r>
    </w:p>
    <w:p w14:paraId="27CBCFB4">
      <w:pPr>
        <w:spacing w:line="560" w:lineRule="exact"/>
        <w:ind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甲乙双方现就</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场地</w:t>
      </w:r>
      <w:r>
        <w:rPr>
          <w:rFonts w:hint="eastAsia" w:ascii="仿宋" w:hAnsi="仿宋" w:eastAsia="仿宋" w:cs="仿宋"/>
          <w:color w:val="000000" w:themeColor="text1"/>
          <w:sz w:val="28"/>
          <w:szCs w:val="28"/>
          <w14:textFill>
            <w14:solidFill>
              <w14:schemeClr w14:val="tx1"/>
            </w14:solidFill>
          </w14:textFill>
        </w:rPr>
        <w:t>进行以下确认：</w:t>
      </w:r>
    </w:p>
    <w:p w14:paraId="28DECB2E">
      <w:pPr>
        <w:numPr>
          <w:ilvl w:val="0"/>
          <w:numId w:val="0"/>
        </w:numPr>
        <w:spacing w:line="560" w:lineRule="exact"/>
        <w:ind w:left="0" w:leftChars="0"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lang w:eastAsia="zh-CN"/>
          <w14:textFill>
            <w14:solidFill>
              <w14:schemeClr w14:val="tx1"/>
            </w14:solidFill>
          </w14:textFill>
        </w:rPr>
        <w:t>场地</w:t>
      </w:r>
      <w:r>
        <w:rPr>
          <w:rFonts w:hint="eastAsia" w:ascii="仿宋" w:hAnsi="仿宋" w:eastAsia="仿宋" w:cs="仿宋"/>
          <w:color w:val="000000" w:themeColor="text1"/>
          <w:sz w:val="28"/>
          <w:szCs w:val="28"/>
          <w14:textFill>
            <w14:solidFill>
              <w14:schemeClr w14:val="tx1"/>
            </w14:solidFill>
          </w14:textFill>
        </w:rPr>
        <w:t>地址及位置为</w:t>
      </w:r>
      <w:r>
        <w:rPr>
          <w:rFonts w:hint="eastAsia" w:ascii="仿宋" w:hAnsi="仿宋" w:eastAsia="仿宋" w:cs="仿宋"/>
          <w:color w:val="000000" w:themeColor="text1"/>
          <w:kern w:val="2"/>
          <w:sz w:val="28"/>
          <w:szCs w:val="28"/>
          <w:u w:val="none"/>
          <w:lang w:val="en-US" w:eastAsia="zh-CN"/>
          <w14:textFill>
            <w14:solidFill>
              <w14:schemeClr w14:val="tx1"/>
            </w14:solidFill>
          </w14:textFill>
        </w:rPr>
        <w:t>福州市高新区北环路东侧，明德路北侧</w:t>
      </w:r>
      <w:r>
        <w:rPr>
          <w:rFonts w:hint="eastAsia" w:ascii="仿宋" w:hAnsi="仿宋" w:eastAsia="仿宋" w:cs="仿宋"/>
          <w:color w:val="000000" w:themeColor="text1"/>
          <w:sz w:val="28"/>
          <w:szCs w:val="28"/>
          <w14:textFill>
            <w14:solidFill>
              <w14:schemeClr w14:val="tx1"/>
            </w14:solidFill>
          </w14:textFill>
        </w:rPr>
        <w:t>，面积</w:t>
      </w:r>
      <w:r>
        <w:rPr>
          <w:rFonts w:hint="eastAsia" w:ascii="仿宋" w:hAnsi="仿宋" w:eastAsia="仿宋" w:cs="仿宋"/>
          <w:color w:val="000000" w:themeColor="text1"/>
          <w:kern w:val="2"/>
          <w:sz w:val="28"/>
          <w:szCs w:val="28"/>
          <w:u w:val="none"/>
          <w:lang w:val="en-US" w:eastAsia="zh-CN"/>
          <w14:textFill>
            <w14:solidFill>
              <w14:schemeClr w14:val="tx1"/>
            </w14:solidFill>
          </w14:textFill>
        </w:rPr>
        <w:t xml:space="preserve"> 1100平方米</w:t>
      </w:r>
      <w:r>
        <w:rPr>
          <w:rFonts w:hint="eastAsia" w:ascii="仿宋" w:hAnsi="仿宋" w:eastAsia="仿宋" w:cs="仿宋"/>
          <w:color w:val="000000" w:themeColor="text1"/>
          <w:sz w:val="28"/>
          <w:szCs w:val="28"/>
          <w14:textFill>
            <w14:solidFill>
              <w14:schemeClr w14:val="tx1"/>
            </w14:solidFill>
          </w14:textFill>
        </w:rPr>
        <w:t>。交付时间为</w:t>
      </w:r>
      <w:r>
        <w:rPr>
          <w:rFonts w:hint="eastAsia" w:ascii="仿宋" w:hAnsi="仿宋" w:eastAsia="仿宋" w:cs="仿宋"/>
          <w:color w:val="000000" w:themeColor="text1"/>
          <w:sz w:val="28"/>
          <w:szCs w:val="28"/>
          <w:u w:val="non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u w:val="non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u w:val="non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日</w:t>
      </w:r>
      <w:r>
        <w:rPr>
          <w:rFonts w:hint="eastAsia" w:ascii="仿宋" w:hAnsi="仿宋" w:eastAsia="仿宋" w:cs="仿宋"/>
          <w:color w:val="000000" w:themeColor="text1"/>
          <w:sz w:val="28"/>
          <w:szCs w:val="28"/>
          <w:lang w:eastAsia="zh-CN"/>
          <w14:textFill>
            <w14:solidFill>
              <w14:schemeClr w14:val="tx1"/>
            </w14:solidFill>
          </w14:textFill>
        </w:rPr>
        <w:t>。</w:t>
      </w:r>
    </w:p>
    <w:p w14:paraId="074B1134">
      <w:pPr>
        <w:spacing w:line="560" w:lineRule="exact"/>
        <w:ind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二、交付情况确认：</w:t>
      </w:r>
    </w:p>
    <w:p w14:paraId="0102D606">
      <w:pPr>
        <w:spacing w:line="560" w:lineRule="exact"/>
        <w:ind w:firstLine="565" w:firstLineChars="20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1、主基本情况：</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083EFB2C">
      <w:pPr>
        <w:spacing w:line="560" w:lineRule="exact"/>
        <w:ind w:firstLine="565" w:firstLineChars="20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、公共配套设施：</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75C45D44">
      <w:pPr>
        <w:spacing w:line="560" w:lineRule="exact"/>
        <w:ind w:firstLine="565" w:firstLineChars="20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、其它情况：</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50B43319">
      <w:pPr>
        <w:spacing w:line="560" w:lineRule="exact"/>
        <w:ind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三、甲乙双方共同确认：</w:t>
      </w:r>
      <w:r>
        <w:rPr>
          <w:rFonts w:hint="eastAsia" w:ascii="仿宋" w:hAnsi="仿宋" w:eastAsia="仿宋" w:cs="仿宋"/>
          <w:color w:val="000000" w:themeColor="text1"/>
          <w:sz w:val="28"/>
          <w:szCs w:val="28"/>
          <w:lang w:eastAsia="zh-CN"/>
          <w14:textFill>
            <w14:solidFill>
              <w14:schemeClr w14:val="tx1"/>
            </w14:solidFill>
          </w14:textFill>
        </w:rPr>
        <w:t>场地</w:t>
      </w:r>
      <w:r>
        <w:rPr>
          <w:rFonts w:hint="eastAsia" w:ascii="仿宋" w:hAnsi="仿宋" w:eastAsia="仿宋" w:cs="仿宋"/>
          <w:color w:val="000000" w:themeColor="text1"/>
          <w:sz w:val="28"/>
          <w:szCs w:val="28"/>
          <w14:textFill>
            <w14:solidFill>
              <w14:schemeClr w14:val="tx1"/>
            </w14:solidFill>
          </w14:textFill>
        </w:rPr>
        <w:t>符合合同规定</w:t>
      </w:r>
      <w:r>
        <w:rPr>
          <w:rFonts w:hint="eastAsia" w:ascii="仿宋" w:hAnsi="仿宋" w:eastAsia="仿宋" w:cs="仿宋"/>
          <w:color w:val="000000" w:themeColor="text1"/>
          <w:sz w:val="28"/>
          <w:szCs w:val="28"/>
          <w:lang w:eastAsia="zh-CN"/>
          <w14:textFill>
            <w14:solidFill>
              <w14:schemeClr w14:val="tx1"/>
            </w14:solidFill>
          </w14:textFill>
        </w:rPr>
        <w:t>交付</w:t>
      </w:r>
      <w:r>
        <w:rPr>
          <w:rFonts w:hint="eastAsia" w:ascii="仿宋" w:hAnsi="仿宋" w:eastAsia="仿宋" w:cs="仿宋"/>
          <w:color w:val="000000" w:themeColor="text1"/>
          <w:sz w:val="28"/>
          <w:szCs w:val="28"/>
          <w14:textFill>
            <w14:solidFill>
              <w14:schemeClr w14:val="tx1"/>
            </w14:solidFill>
          </w14:textFill>
        </w:rPr>
        <w:t xml:space="preserve">标准。 </w:t>
      </w:r>
    </w:p>
    <w:p w14:paraId="13AC7E83">
      <w:pPr>
        <w:spacing w:line="560" w:lineRule="exact"/>
        <w:ind w:firstLine="0" w:firstLineChars="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四、本确认单自双方签字之日起生效</w:t>
      </w:r>
      <w:r>
        <w:rPr>
          <w:rFonts w:hint="eastAsia" w:ascii="仿宋" w:hAnsi="仿宋" w:eastAsia="仿宋" w:cs="仿宋"/>
          <w:color w:val="000000" w:themeColor="text1"/>
          <w:sz w:val="28"/>
          <w:szCs w:val="28"/>
          <w:lang w:eastAsia="zh-CN"/>
          <w14:textFill>
            <w14:solidFill>
              <w14:schemeClr w14:val="tx1"/>
            </w14:solidFill>
          </w14:textFill>
        </w:rPr>
        <w:t>。</w:t>
      </w:r>
    </w:p>
    <w:p w14:paraId="05C7B4A9">
      <w:pPr>
        <w:spacing w:line="560" w:lineRule="exact"/>
        <w:ind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五、本确认单一式</w:t>
      </w:r>
      <w:r>
        <w:rPr>
          <w:rFonts w:hint="eastAsia" w:ascii="仿宋" w:hAnsi="仿宋" w:eastAsia="仿宋" w:cs="仿宋"/>
          <w:color w:val="000000" w:themeColor="text1"/>
          <w:sz w:val="28"/>
          <w:szCs w:val="28"/>
          <w:lang w:eastAsia="zh-CN"/>
          <w14:textFill>
            <w14:solidFill>
              <w14:schemeClr w14:val="tx1"/>
            </w14:solidFill>
          </w14:textFill>
        </w:rPr>
        <w:t>陆</w:t>
      </w:r>
      <w:r>
        <w:rPr>
          <w:rFonts w:hint="eastAsia" w:ascii="仿宋" w:hAnsi="仿宋" w:eastAsia="仿宋" w:cs="仿宋"/>
          <w:color w:val="000000" w:themeColor="text1"/>
          <w:sz w:val="28"/>
          <w:szCs w:val="28"/>
          <w14:textFill>
            <w14:solidFill>
              <w14:schemeClr w14:val="tx1"/>
            </w14:solidFill>
          </w14:textFill>
        </w:rPr>
        <w:t>份，享有与合同相同的法律效力，由甲乙双方各执</w:t>
      </w:r>
      <w:r>
        <w:rPr>
          <w:rFonts w:hint="eastAsia" w:ascii="仿宋" w:hAnsi="仿宋" w:eastAsia="仿宋" w:cs="仿宋"/>
          <w:color w:val="000000" w:themeColor="text1"/>
          <w:sz w:val="28"/>
          <w:szCs w:val="28"/>
          <w:lang w:eastAsia="zh-CN"/>
          <w14:textFill>
            <w14:solidFill>
              <w14:schemeClr w14:val="tx1"/>
            </w14:solidFill>
          </w14:textFill>
        </w:rPr>
        <w:t>叁</w:t>
      </w:r>
      <w:r>
        <w:rPr>
          <w:rFonts w:hint="eastAsia" w:ascii="仿宋" w:hAnsi="仿宋" w:eastAsia="仿宋" w:cs="仿宋"/>
          <w:color w:val="000000" w:themeColor="text1"/>
          <w:sz w:val="28"/>
          <w:szCs w:val="28"/>
          <w14:textFill>
            <w14:solidFill>
              <w14:schemeClr w14:val="tx1"/>
            </w14:solidFill>
          </w14:textFill>
        </w:rPr>
        <w:t>份。</w:t>
      </w:r>
    </w:p>
    <w:p w14:paraId="79FC3C65">
      <w:pPr>
        <w:spacing w:line="560" w:lineRule="exact"/>
        <w:rPr>
          <w:rFonts w:hint="eastAsia" w:ascii="仿宋" w:hAnsi="仿宋" w:eastAsia="仿宋" w:cs="仿宋"/>
          <w:b/>
          <w:color w:val="000000" w:themeColor="text1"/>
          <w:sz w:val="28"/>
          <w:szCs w:val="28"/>
          <w14:textFill>
            <w14:solidFill>
              <w14:schemeClr w14:val="tx1"/>
            </w14:solidFill>
          </w14:textFill>
        </w:rPr>
      </w:pPr>
    </w:p>
    <w:p w14:paraId="53DEEA27">
      <w:pPr>
        <w:spacing w:line="560" w:lineRule="exact"/>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出 租 方（甲方）：                承 租 方（乙方）：</w:t>
      </w:r>
    </w:p>
    <w:p w14:paraId="6D8805BA">
      <w:pPr>
        <w:spacing w:line="560" w:lineRule="exact"/>
        <w:ind w:right="-50" w:rightChars="-24"/>
        <w:rPr>
          <w:rFonts w:hint="eastAsia" w:ascii="仿宋" w:hAnsi="仿宋" w:eastAsia="仿宋" w:cs="仿宋"/>
          <w:b/>
          <w:color w:val="000000" w:themeColor="text1"/>
          <w:sz w:val="28"/>
          <w:szCs w:val="28"/>
          <w14:textFill>
            <w14:solidFill>
              <w14:schemeClr w14:val="tx1"/>
            </w14:solidFill>
          </w14:textFill>
        </w:rPr>
      </w:pPr>
    </w:p>
    <w:p w14:paraId="7CDB4885">
      <w:pPr>
        <w:spacing w:line="560" w:lineRule="exact"/>
        <w:ind w:right="-50" w:rightChars="-24"/>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甲方代表（签字或盖章）：          乙方代表（签字或盖章）：  　  </w:t>
      </w:r>
    </w:p>
    <w:p w14:paraId="7DAB329E">
      <w:pPr>
        <w:spacing w:line="560" w:lineRule="exact"/>
        <w:ind w:right="-50" w:rightChars="-24"/>
        <w:jc w:val="right"/>
        <w:rPr>
          <w:rFonts w:hint="eastAsia" w:ascii="仿宋" w:hAnsi="仿宋" w:eastAsia="仿宋" w:cs="仿宋"/>
          <w:b/>
          <w:color w:val="000000" w:themeColor="text1"/>
          <w:sz w:val="28"/>
          <w:szCs w:val="28"/>
          <w14:textFill>
            <w14:solidFill>
              <w14:schemeClr w14:val="tx1"/>
            </w14:solidFill>
          </w14:textFill>
        </w:rPr>
      </w:pPr>
    </w:p>
    <w:p w14:paraId="4B4228D5">
      <w:pPr>
        <w:spacing w:line="560" w:lineRule="exact"/>
        <w:ind w:right="-50" w:rightChars="-24"/>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年   月    日</w:t>
      </w:r>
    </w:p>
    <w:p w14:paraId="66BA3366">
      <w:pPr>
        <w:pStyle w:val="2"/>
        <w:ind w:left="0" w:leftChars="0" w:firstLine="0"/>
        <w:rPr>
          <w:rFonts w:hint="eastAsia" w:ascii="仿宋" w:hAnsi="仿宋" w:eastAsia="仿宋" w:cs="仿宋"/>
          <w:b/>
          <w:color w:val="000000" w:themeColor="text1"/>
          <w:sz w:val="28"/>
          <w:szCs w:val="28"/>
          <w14:textFill>
            <w14:solidFill>
              <w14:schemeClr w14:val="tx1"/>
            </w14:solidFill>
          </w14:textFill>
        </w:rPr>
      </w:pPr>
    </w:p>
    <w:p w14:paraId="7B0258A5">
      <w:pPr>
        <w:pStyle w:val="2"/>
        <w:rPr>
          <w:rFonts w:hint="eastAsia" w:ascii="仿宋" w:hAnsi="仿宋" w:eastAsia="仿宋" w:cs="仿宋"/>
          <w:b/>
          <w:color w:val="000000" w:themeColor="text1"/>
          <w:sz w:val="28"/>
          <w:szCs w:val="28"/>
          <w14:textFill>
            <w14:solidFill>
              <w14:schemeClr w14:val="tx1"/>
            </w14:solidFill>
          </w14:textFill>
        </w:rPr>
      </w:pPr>
    </w:p>
    <w:p w14:paraId="04D78C4E">
      <w:pPr>
        <w:pStyle w:val="2"/>
        <w:rPr>
          <w:rFonts w:hint="eastAsia" w:ascii="仿宋" w:hAnsi="仿宋" w:eastAsia="仿宋" w:cs="仿宋"/>
          <w:b/>
          <w:color w:val="000000" w:themeColor="text1"/>
          <w:sz w:val="28"/>
          <w:szCs w:val="28"/>
          <w14:textFill>
            <w14:solidFill>
              <w14:schemeClr w14:val="tx1"/>
            </w14:solidFill>
          </w14:textFill>
        </w:rPr>
      </w:pPr>
    </w:p>
    <w:p w14:paraId="26408F25">
      <w:pPr>
        <w:pStyle w:val="2"/>
        <w:rPr>
          <w:rFonts w:hint="eastAsia" w:ascii="仿宋" w:hAnsi="仿宋" w:eastAsia="仿宋" w:cs="仿宋"/>
          <w:b/>
          <w:color w:val="000000" w:themeColor="text1"/>
          <w:sz w:val="28"/>
          <w:szCs w:val="28"/>
          <w14:textFill>
            <w14:solidFill>
              <w14:schemeClr w14:val="tx1"/>
            </w14:solidFill>
          </w14:textFill>
        </w:rPr>
      </w:pPr>
    </w:p>
    <w:p w14:paraId="14FA670B">
      <w:pPr>
        <w:pStyle w:val="2"/>
        <w:rPr>
          <w:rFonts w:hint="eastAsia" w:ascii="仿宋" w:hAnsi="仿宋" w:eastAsia="仿宋" w:cs="仿宋"/>
          <w:b/>
          <w:color w:val="000000" w:themeColor="text1"/>
          <w:sz w:val="28"/>
          <w:szCs w:val="28"/>
          <w14:textFill>
            <w14:solidFill>
              <w14:schemeClr w14:val="tx1"/>
            </w14:solidFill>
          </w14:textFill>
        </w:rPr>
      </w:pPr>
    </w:p>
    <w:p w14:paraId="45925D49">
      <w:pPr>
        <w:pStyle w:val="2"/>
        <w:rPr>
          <w:rFonts w:hint="eastAsia" w:ascii="仿宋" w:hAnsi="仿宋" w:eastAsia="仿宋" w:cs="仿宋"/>
          <w:b/>
          <w:color w:val="000000" w:themeColor="text1"/>
          <w:sz w:val="28"/>
          <w:szCs w:val="28"/>
          <w14:textFill>
            <w14:solidFill>
              <w14:schemeClr w14:val="tx1"/>
            </w14:solidFill>
          </w14:textFill>
        </w:rPr>
      </w:pPr>
    </w:p>
    <w:p w14:paraId="38658496">
      <w:pPr>
        <w:spacing w:line="560" w:lineRule="exact"/>
        <w:rPr>
          <w:rFonts w:hint="eastAsia" w:ascii="仿宋" w:hAnsi="仿宋" w:eastAsia="仿宋" w:cs="仿宋"/>
          <w:b/>
          <w:color w:val="000000" w:themeColor="text1"/>
          <w:sz w:val="28"/>
          <w:szCs w:val="28"/>
          <w:lang w:val="en-US" w:eastAsia="zh-CN"/>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附件</w:t>
      </w:r>
      <w:r>
        <w:rPr>
          <w:rFonts w:hint="eastAsia" w:ascii="仿宋" w:hAnsi="仿宋" w:eastAsia="仿宋" w:cs="仿宋"/>
          <w:b/>
          <w:color w:val="000000" w:themeColor="text1"/>
          <w:sz w:val="28"/>
          <w:szCs w:val="28"/>
          <w:lang w:val="en-US" w:eastAsia="zh-CN"/>
          <w14:textFill>
            <w14:solidFill>
              <w14:schemeClr w14:val="tx1"/>
            </w14:solidFill>
          </w14:textFill>
        </w:rPr>
        <w:t>2</w:t>
      </w:r>
    </w:p>
    <w:p w14:paraId="5F22DCC7">
      <w:pPr>
        <w:spacing w:line="560" w:lineRule="exact"/>
        <w:ind w:firstLine="498" w:firstLineChars="177"/>
        <w:rPr>
          <w:rFonts w:hint="eastAsia" w:ascii="仿宋" w:hAnsi="仿宋" w:eastAsia="仿宋" w:cs="仿宋"/>
          <w:b/>
          <w:color w:val="000000" w:themeColor="text1"/>
          <w:sz w:val="28"/>
          <w:szCs w:val="28"/>
          <w14:textFill>
            <w14:solidFill>
              <w14:schemeClr w14:val="tx1"/>
            </w14:solidFill>
          </w14:textFill>
        </w:rPr>
      </w:pPr>
    </w:p>
    <w:p w14:paraId="481DF1B3">
      <w:pPr>
        <w:spacing w:line="560" w:lineRule="exact"/>
        <w:ind w:firstLine="1613" w:firstLineChars="574"/>
        <w:jc w:val="center"/>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lang w:eastAsia="zh-CN"/>
          <w14:textFill>
            <w14:solidFill>
              <w14:schemeClr w14:val="tx1"/>
            </w14:solidFill>
          </w14:textFill>
        </w:rPr>
        <w:t>场地</w:t>
      </w:r>
      <w:r>
        <w:rPr>
          <w:rFonts w:hint="eastAsia" w:ascii="仿宋" w:hAnsi="仿宋" w:eastAsia="仿宋" w:cs="仿宋"/>
          <w:b/>
          <w:color w:val="000000" w:themeColor="text1"/>
          <w:sz w:val="28"/>
          <w:szCs w:val="28"/>
          <w:u w:val="single"/>
          <w14:textFill>
            <w14:solidFill>
              <w14:schemeClr w14:val="tx1"/>
            </w14:solidFill>
          </w14:textFill>
        </w:rPr>
        <w:t>返还</w:t>
      </w:r>
      <w:r>
        <w:rPr>
          <w:rFonts w:hint="eastAsia" w:ascii="仿宋" w:hAnsi="仿宋" w:eastAsia="仿宋" w:cs="仿宋"/>
          <w:b/>
          <w:color w:val="000000" w:themeColor="text1"/>
          <w:sz w:val="28"/>
          <w:szCs w:val="28"/>
          <w14:textFill>
            <w14:solidFill>
              <w14:schemeClr w14:val="tx1"/>
            </w14:solidFill>
          </w14:textFill>
        </w:rPr>
        <w:t>确认单  （</w:t>
      </w:r>
      <w:r>
        <w:rPr>
          <w:rFonts w:hint="eastAsia" w:ascii="仿宋" w:hAnsi="仿宋" w:eastAsia="仿宋" w:cs="仿宋"/>
          <w:b/>
          <w:color w:val="000000" w:themeColor="text1"/>
          <w:kern w:val="0"/>
          <w:sz w:val="28"/>
          <w:szCs w:val="28"/>
          <w14:textFill>
            <w14:solidFill>
              <w14:schemeClr w14:val="tx1"/>
            </w14:solidFill>
          </w14:textFill>
        </w:rPr>
        <w:t xml:space="preserve">合同编号：    </w:t>
      </w:r>
      <w:r>
        <w:rPr>
          <w:rFonts w:hint="eastAsia" w:ascii="仿宋" w:hAnsi="仿宋" w:eastAsia="仿宋" w:cs="仿宋"/>
          <w:b/>
          <w:color w:val="000000" w:themeColor="text1"/>
          <w:sz w:val="28"/>
          <w:szCs w:val="28"/>
          <w14:textFill>
            <w14:solidFill>
              <w14:schemeClr w14:val="tx1"/>
            </w14:solidFill>
          </w14:textFill>
        </w:rPr>
        <w:t>）</w:t>
      </w:r>
    </w:p>
    <w:p w14:paraId="417F28A7">
      <w:pPr>
        <w:keepNext w:val="0"/>
        <w:keepLines w:val="0"/>
        <w:pageBreakBefore w:val="0"/>
        <w:kinsoku/>
        <w:wordWrap/>
        <w:overflowPunct/>
        <w:topLinePunct w:val="0"/>
        <w:autoSpaceDE/>
        <w:autoSpaceDN/>
        <w:bidi w:val="0"/>
        <w:spacing w:line="560" w:lineRule="exact"/>
        <w:ind w:firstLine="0"/>
        <w:rPr>
          <w:rFonts w:hint="eastAsia" w:ascii="仿宋" w:hAnsi="仿宋" w:eastAsia="仿宋" w:cs="仿宋"/>
          <w:color w:val="000000" w:themeColor="text1"/>
          <w:kern w:val="0"/>
          <w:sz w:val="28"/>
          <w:szCs w:val="28"/>
          <w:lang w:val="en-US" w:eastAsia="zh-CN" w:bidi="ar-SA"/>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出租方（甲方）：</w:t>
      </w:r>
      <w:r>
        <w:rPr>
          <w:rFonts w:hint="eastAsia" w:ascii="仿宋" w:hAnsi="仿宋" w:eastAsia="仿宋" w:cs="仿宋"/>
          <w:color w:val="000000" w:themeColor="text1"/>
          <w:kern w:val="0"/>
          <w:sz w:val="28"/>
          <w:szCs w:val="28"/>
          <w:lang w:val="en-US" w:eastAsia="zh-CN" w:bidi="ar-SA"/>
          <w14:textFill>
            <w14:solidFill>
              <w14:schemeClr w14:val="tx1"/>
            </w14:solidFill>
          </w14:textFill>
        </w:rPr>
        <w:t>福州高新区福达汽车租赁服务有限公司</w:t>
      </w:r>
    </w:p>
    <w:p w14:paraId="2B45C9CE">
      <w:pPr>
        <w:spacing w:line="560" w:lineRule="exac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承租方（乙方）：</w:t>
      </w:r>
    </w:p>
    <w:p w14:paraId="7D3762CB">
      <w:pPr>
        <w:numPr>
          <w:ilvl w:val="0"/>
          <w:numId w:val="0"/>
        </w:numPr>
        <w:spacing w:line="560" w:lineRule="exact"/>
        <w:ind w:left="0" w:leftChars="0"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lang w:eastAsia="zh-CN"/>
          <w14:textFill>
            <w14:solidFill>
              <w14:schemeClr w14:val="tx1"/>
            </w14:solidFill>
          </w14:textFill>
        </w:rPr>
        <w:t>场地</w:t>
      </w:r>
      <w:r>
        <w:rPr>
          <w:rFonts w:hint="eastAsia" w:ascii="仿宋" w:hAnsi="仿宋" w:eastAsia="仿宋" w:cs="仿宋"/>
          <w:color w:val="000000" w:themeColor="text1"/>
          <w:sz w:val="28"/>
          <w:szCs w:val="28"/>
          <w14:textFill>
            <w14:solidFill>
              <w14:schemeClr w14:val="tx1"/>
            </w14:solidFill>
          </w14:textFill>
        </w:rPr>
        <w:t>地址及位置为</w:t>
      </w:r>
      <w:r>
        <w:rPr>
          <w:rFonts w:hint="eastAsia" w:ascii="仿宋" w:hAnsi="仿宋" w:eastAsia="仿宋" w:cs="仿宋"/>
          <w:color w:val="000000" w:themeColor="text1"/>
          <w:kern w:val="2"/>
          <w:sz w:val="28"/>
          <w:szCs w:val="28"/>
          <w:u w:val="none"/>
          <w:lang w:val="en-US" w:eastAsia="zh-CN"/>
          <w14:textFill>
            <w14:solidFill>
              <w14:schemeClr w14:val="tx1"/>
            </w14:solidFill>
          </w14:textFill>
        </w:rPr>
        <w:t>福州市高新区北环路东侧，明德路北侧</w:t>
      </w:r>
      <w:r>
        <w:rPr>
          <w:rFonts w:hint="eastAsia" w:ascii="仿宋" w:hAnsi="仿宋" w:eastAsia="仿宋" w:cs="仿宋"/>
          <w:color w:val="000000" w:themeColor="text1"/>
          <w:sz w:val="28"/>
          <w:szCs w:val="28"/>
          <w14:textFill>
            <w14:solidFill>
              <w14:schemeClr w14:val="tx1"/>
            </w14:solidFill>
          </w14:textFill>
        </w:rPr>
        <w:t>，面积</w:t>
      </w:r>
      <w:r>
        <w:rPr>
          <w:rFonts w:hint="eastAsia" w:ascii="仿宋" w:hAnsi="仿宋" w:eastAsia="仿宋" w:cs="仿宋"/>
          <w:color w:val="000000" w:themeColor="text1"/>
          <w:kern w:val="2"/>
          <w:sz w:val="28"/>
          <w:szCs w:val="28"/>
          <w:u w:val="none"/>
          <w:lang w:val="en-US" w:eastAsia="zh-CN"/>
          <w14:textFill>
            <w14:solidFill>
              <w14:schemeClr w14:val="tx1"/>
            </w14:solidFill>
          </w14:textFill>
        </w:rPr>
        <w:t xml:space="preserve"> 1100平方米</w:t>
      </w:r>
      <w:r>
        <w:rPr>
          <w:rFonts w:hint="eastAsia" w:ascii="仿宋" w:hAnsi="仿宋" w:eastAsia="仿宋" w:cs="仿宋"/>
          <w:color w:val="000000" w:themeColor="text1"/>
          <w:sz w:val="28"/>
          <w:szCs w:val="28"/>
          <w14:textFill>
            <w14:solidFill>
              <w14:schemeClr w14:val="tx1"/>
            </w14:solidFill>
          </w14:textFill>
        </w:rPr>
        <w:t>。交付时间为</w:t>
      </w:r>
      <w:r>
        <w:rPr>
          <w:rFonts w:hint="eastAsia" w:ascii="仿宋" w:hAnsi="仿宋" w:eastAsia="仿宋" w:cs="仿宋"/>
          <w:color w:val="000000" w:themeColor="text1"/>
          <w:sz w:val="28"/>
          <w:szCs w:val="28"/>
          <w:u w:val="non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年</w:t>
      </w:r>
      <w:r>
        <w:rPr>
          <w:rFonts w:hint="eastAsia" w:ascii="仿宋" w:hAnsi="仿宋" w:eastAsia="仿宋" w:cs="仿宋"/>
          <w:color w:val="000000" w:themeColor="text1"/>
          <w:sz w:val="28"/>
          <w:szCs w:val="28"/>
          <w:u w:val="non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月</w:t>
      </w:r>
      <w:r>
        <w:rPr>
          <w:rFonts w:hint="eastAsia" w:ascii="仿宋" w:hAnsi="仿宋" w:eastAsia="仿宋" w:cs="仿宋"/>
          <w:color w:val="000000" w:themeColor="text1"/>
          <w:sz w:val="28"/>
          <w:szCs w:val="28"/>
          <w:u w:val="non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日</w:t>
      </w:r>
      <w:r>
        <w:rPr>
          <w:rFonts w:hint="eastAsia" w:ascii="仿宋" w:hAnsi="仿宋" w:eastAsia="仿宋" w:cs="仿宋"/>
          <w:color w:val="000000" w:themeColor="text1"/>
          <w:sz w:val="28"/>
          <w:szCs w:val="28"/>
          <w:lang w:eastAsia="zh-CN"/>
          <w14:textFill>
            <w14:solidFill>
              <w14:schemeClr w14:val="tx1"/>
            </w14:solidFill>
          </w14:textFill>
        </w:rPr>
        <w:t>。</w:t>
      </w:r>
    </w:p>
    <w:p w14:paraId="01AF7F3C">
      <w:pPr>
        <w:spacing w:line="560" w:lineRule="exact"/>
        <w:ind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二、交付情况确认：</w:t>
      </w:r>
    </w:p>
    <w:p w14:paraId="729BC7CD">
      <w:pPr>
        <w:spacing w:line="560" w:lineRule="exact"/>
        <w:ind w:firstLine="565" w:firstLineChars="20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1、主基本情况：</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47B4B763">
      <w:pPr>
        <w:spacing w:line="560" w:lineRule="exact"/>
        <w:ind w:firstLine="565" w:firstLineChars="20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2</w:t>
      </w:r>
      <w:r>
        <w:rPr>
          <w:rFonts w:hint="eastAsia" w:ascii="仿宋" w:hAnsi="仿宋" w:eastAsia="仿宋" w:cs="仿宋"/>
          <w:color w:val="000000" w:themeColor="text1"/>
          <w:sz w:val="28"/>
          <w:szCs w:val="28"/>
          <w14:textFill>
            <w14:solidFill>
              <w14:schemeClr w14:val="tx1"/>
            </w14:solidFill>
          </w14:textFill>
        </w:rPr>
        <w:t>、公共配套设施：</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u w:val="single"/>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48627244">
      <w:pPr>
        <w:spacing w:line="560" w:lineRule="exact"/>
        <w:ind w:firstLine="565" w:firstLineChars="202"/>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3</w:t>
      </w:r>
      <w:r>
        <w:rPr>
          <w:rFonts w:hint="eastAsia" w:ascii="仿宋" w:hAnsi="仿宋" w:eastAsia="仿宋" w:cs="仿宋"/>
          <w:color w:val="000000" w:themeColor="text1"/>
          <w:sz w:val="28"/>
          <w:szCs w:val="28"/>
          <w14:textFill>
            <w14:solidFill>
              <w14:schemeClr w14:val="tx1"/>
            </w14:solidFill>
          </w14:textFill>
        </w:rPr>
        <w:t>、其它情况：</w:t>
      </w:r>
      <w:r>
        <w:rPr>
          <w:rFonts w:hint="eastAsia" w:ascii="仿宋" w:hAnsi="仿宋" w:eastAsia="仿宋" w:cs="仿宋"/>
          <w:color w:val="000000" w:themeColor="text1"/>
          <w:sz w:val="28"/>
          <w:szCs w:val="28"/>
          <w:u w:val="single"/>
          <w14:textFill>
            <w14:solidFill>
              <w14:schemeClr w14:val="tx1"/>
            </w14:solidFill>
          </w14:textFill>
        </w:rPr>
        <w:t xml:space="preserve">                          </w:t>
      </w:r>
      <w:r>
        <w:rPr>
          <w:rFonts w:hint="eastAsia" w:ascii="仿宋" w:hAnsi="仿宋" w:eastAsia="仿宋" w:cs="仿宋"/>
          <w:color w:val="000000" w:themeColor="text1"/>
          <w:sz w:val="28"/>
          <w:szCs w:val="28"/>
          <w14:textFill>
            <w14:solidFill>
              <w14:schemeClr w14:val="tx1"/>
            </w14:solidFill>
          </w14:textFill>
        </w:rPr>
        <w:t>。</w:t>
      </w:r>
    </w:p>
    <w:p w14:paraId="066E4A8B">
      <w:pPr>
        <w:spacing w:line="560" w:lineRule="exact"/>
        <w:ind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三、甲乙双方共同确认：</w:t>
      </w:r>
      <w:r>
        <w:rPr>
          <w:rFonts w:hint="eastAsia" w:ascii="仿宋" w:hAnsi="仿宋" w:eastAsia="仿宋" w:cs="仿宋"/>
          <w:color w:val="000000" w:themeColor="text1"/>
          <w:sz w:val="28"/>
          <w:szCs w:val="28"/>
          <w:lang w:eastAsia="zh-CN"/>
          <w14:textFill>
            <w14:solidFill>
              <w14:schemeClr w14:val="tx1"/>
            </w14:solidFill>
          </w14:textFill>
        </w:rPr>
        <w:t>场地</w:t>
      </w:r>
      <w:r>
        <w:rPr>
          <w:rFonts w:hint="eastAsia" w:ascii="仿宋" w:hAnsi="仿宋" w:eastAsia="仿宋" w:cs="仿宋"/>
          <w:color w:val="000000" w:themeColor="text1"/>
          <w:sz w:val="28"/>
          <w:szCs w:val="28"/>
          <w14:textFill>
            <w14:solidFill>
              <w14:schemeClr w14:val="tx1"/>
            </w14:solidFill>
          </w14:textFill>
        </w:rPr>
        <w:t xml:space="preserve">符合合同规定返还标准。 </w:t>
      </w:r>
    </w:p>
    <w:p w14:paraId="1B8A282F">
      <w:pPr>
        <w:spacing w:line="560" w:lineRule="exact"/>
        <w:ind w:firstLine="0" w:firstLineChars="0"/>
        <w:rPr>
          <w:rFonts w:hint="eastAsia" w:ascii="仿宋" w:hAnsi="仿宋" w:eastAsia="仿宋" w:cs="仿宋"/>
          <w:color w:val="000000" w:themeColor="text1"/>
          <w:sz w:val="28"/>
          <w:szCs w:val="28"/>
          <w:lang w:eastAsia="zh-CN"/>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四、本确认单自双方签字之日起生效</w:t>
      </w:r>
      <w:r>
        <w:rPr>
          <w:rFonts w:hint="eastAsia" w:ascii="仿宋" w:hAnsi="仿宋" w:eastAsia="仿宋" w:cs="仿宋"/>
          <w:color w:val="000000" w:themeColor="text1"/>
          <w:sz w:val="28"/>
          <w:szCs w:val="28"/>
          <w:lang w:eastAsia="zh-CN"/>
          <w14:textFill>
            <w14:solidFill>
              <w14:schemeClr w14:val="tx1"/>
            </w14:solidFill>
          </w14:textFill>
        </w:rPr>
        <w:t>。</w:t>
      </w:r>
    </w:p>
    <w:p w14:paraId="238C4678">
      <w:pPr>
        <w:spacing w:line="560" w:lineRule="exact"/>
        <w:ind w:firstLine="0" w:firstLineChars="0"/>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五、本确认单一式</w:t>
      </w:r>
      <w:r>
        <w:rPr>
          <w:rFonts w:hint="eastAsia" w:ascii="仿宋" w:hAnsi="仿宋" w:eastAsia="仿宋" w:cs="仿宋"/>
          <w:color w:val="000000" w:themeColor="text1"/>
          <w:sz w:val="28"/>
          <w:szCs w:val="28"/>
          <w:lang w:eastAsia="zh-CN"/>
          <w14:textFill>
            <w14:solidFill>
              <w14:schemeClr w14:val="tx1"/>
            </w14:solidFill>
          </w14:textFill>
        </w:rPr>
        <w:t>陆</w:t>
      </w:r>
      <w:r>
        <w:rPr>
          <w:rFonts w:hint="eastAsia" w:ascii="仿宋" w:hAnsi="仿宋" w:eastAsia="仿宋" w:cs="仿宋"/>
          <w:color w:val="000000" w:themeColor="text1"/>
          <w:sz w:val="28"/>
          <w:szCs w:val="28"/>
          <w14:textFill>
            <w14:solidFill>
              <w14:schemeClr w14:val="tx1"/>
            </w14:solidFill>
          </w14:textFill>
        </w:rPr>
        <w:t>份，享有与合同相同的法律效力，由甲乙双方各执</w:t>
      </w:r>
      <w:r>
        <w:rPr>
          <w:rFonts w:hint="eastAsia" w:ascii="仿宋" w:hAnsi="仿宋" w:eastAsia="仿宋" w:cs="仿宋"/>
          <w:color w:val="000000" w:themeColor="text1"/>
          <w:sz w:val="28"/>
          <w:szCs w:val="28"/>
          <w:lang w:eastAsia="zh-CN"/>
          <w14:textFill>
            <w14:solidFill>
              <w14:schemeClr w14:val="tx1"/>
            </w14:solidFill>
          </w14:textFill>
        </w:rPr>
        <w:t>叁</w:t>
      </w:r>
      <w:r>
        <w:rPr>
          <w:rFonts w:hint="eastAsia" w:ascii="仿宋" w:hAnsi="仿宋" w:eastAsia="仿宋" w:cs="仿宋"/>
          <w:color w:val="000000" w:themeColor="text1"/>
          <w:sz w:val="28"/>
          <w:szCs w:val="28"/>
          <w14:textFill>
            <w14:solidFill>
              <w14:schemeClr w14:val="tx1"/>
            </w14:solidFill>
          </w14:textFill>
        </w:rPr>
        <w:t>份。</w:t>
      </w:r>
    </w:p>
    <w:p w14:paraId="40010BC2">
      <w:pPr>
        <w:spacing w:line="560" w:lineRule="exact"/>
        <w:rPr>
          <w:rFonts w:hint="eastAsia" w:ascii="仿宋" w:hAnsi="仿宋" w:eastAsia="仿宋" w:cs="仿宋"/>
          <w:b/>
          <w:color w:val="000000" w:themeColor="text1"/>
          <w:sz w:val="28"/>
          <w:szCs w:val="28"/>
          <w14:textFill>
            <w14:solidFill>
              <w14:schemeClr w14:val="tx1"/>
            </w14:solidFill>
          </w14:textFill>
        </w:rPr>
      </w:pPr>
    </w:p>
    <w:p w14:paraId="3CD01051">
      <w:pPr>
        <w:spacing w:line="560" w:lineRule="exact"/>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出 租 方（甲方）：                承 租 方（乙方）：</w:t>
      </w:r>
    </w:p>
    <w:p w14:paraId="485FB255">
      <w:pPr>
        <w:spacing w:line="560" w:lineRule="exact"/>
        <w:ind w:right="-50" w:rightChars="-24"/>
        <w:rPr>
          <w:rFonts w:hint="eastAsia" w:ascii="仿宋" w:hAnsi="仿宋" w:eastAsia="仿宋" w:cs="仿宋"/>
          <w:b/>
          <w:color w:val="000000" w:themeColor="text1"/>
          <w:sz w:val="28"/>
          <w:szCs w:val="28"/>
          <w14:textFill>
            <w14:solidFill>
              <w14:schemeClr w14:val="tx1"/>
            </w14:solidFill>
          </w14:textFill>
        </w:rPr>
      </w:pPr>
    </w:p>
    <w:p w14:paraId="79B119C6">
      <w:pPr>
        <w:spacing w:line="560" w:lineRule="exact"/>
        <w:ind w:right="-50" w:rightChars="-24"/>
        <w:rPr>
          <w:rFonts w:hint="eastAsia" w:ascii="仿宋" w:hAnsi="仿宋" w:eastAsia="仿宋" w:cs="仿宋"/>
          <w:b/>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 xml:space="preserve">甲方代表（签字或盖章）：          乙方代表（签字或盖章）：  　  </w:t>
      </w:r>
    </w:p>
    <w:p w14:paraId="5D17CFAF">
      <w:pPr>
        <w:spacing w:line="560" w:lineRule="exact"/>
        <w:ind w:right="-50" w:rightChars="-24"/>
        <w:jc w:val="right"/>
        <w:rPr>
          <w:rFonts w:hint="eastAsia" w:ascii="仿宋" w:hAnsi="仿宋" w:eastAsia="仿宋" w:cs="仿宋"/>
          <w:b/>
          <w:color w:val="000000" w:themeColor="text1"/>
          <w:sz w:val="28"/>
          <w:szCs w:val="28"/>
          <w14:textFill>
            <w14:solidFill>
              <w14:schemeClr w14:val="tx1"/>
            </w14:solidFill>
          </w14:textFill>
        </w:rPr>
      </w:pPr>
    </w:p>
    <w:p w14:paraId="32B6941E">
      <w:pPr>
        <w:spacing w:line="560" w:lineRule="exact"/>
        <w:ind w:right="-50" w:rightChars="-24"/>
        <w:jc w:val="right"/>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b/>
          <w:color w:val="000000" w:themeColor="text1"/>
          <w:sz w:val="28"/>
          <w:szCs w:val="28"/>
          <w14:textFill>
            <w14:solidFill>
              <w14:schemeClr w14:val="tx1"/>
            </w14:solidFill>
          </w14:textFill>
        </w:rPr>
        <w:t>年   月    日</w:t>
      </w:r>
    </w:p>
    <w:p w14:paraId="029187AB">
      <w:pPr>
        <w:keepNext w:val="0"/>
        <w:keepLines w:val="0"/>
        <w:pageBreakBefore w:val="0"/>
        <w:kinsoku/>
        <w:wordWrap/>
        <w:overflowPunct/>
        <w:topLinePunct w:val="0"/>
        <w:autoSpaceDE/>
        <w:autoSpaceDN/>
        <w:bidi w:val="0"/>
        <w:spacing w:line="560" w:lineRule="exact"/>
        <w:rPr>
          <w:rFonts w:hint="eastAsia" w:ascii="仿宋" w:hAnsi="仿宋" w:eastAsia="仿宋" w:cs="仿宋"/>
          <w:b/>
          <w:color w:val="000000" w:themeColor="text1"/>
          <w:sz w:val="28"/>
          <w:szCs w:val="28"/>
          <w14:textFill>
            <w14:solidFill>
              <w14:schemeClr w14:val="tx1"/>
            </w14:solidFill>
          </w14:textFill>
        </w:rPr>
      </w:pPr>
    </w:p>
    <w:p w14:paraId="6E885014">
      <w:pPr>
        <w:spacing w:line="560" w:lineRule="exact"/>
        <w:rPr>
          <w:rFonts w:hint="eastAsia" w:ascii="宋体" w:hAnsi="宋体" w:eastAsia="宋体" w:cs="宋体"/>
          <w:color w:val="auto"/>
          <w:highlight w:val="none"/>
        </w:rPr>
      </w:pPr>
    </w:p>
    <w:p w14:paraId="26BDFFC6">
      <w:pPr>
        <w:spacing w:line="560" w:lineRule="exact"/>
        <w:rPr>
          <w:rFonts w:hint="eastAsia" w:ascii="宋体" w:hAnsi="宋体" w:eastAsia="宋体" w:cs="宋体"/>
          <w:color w:val="auto"/>
          <w:highlight w:val="none"/>
        </w:rPr>
      </w:pPr>
    </w:p>
    <w:p w14:paraId="68D0B38B">
      <w:pPr>
        <w:pStyle w:val="2"/>
        <w:ind w:left="0" w:leftChars="0" w:firstLine="0"/>
        <w:rPr>
          <w:rFonts w:hint="eastAsia" w:ascii="宋体" w:hAnsi="宋体" w:eastAsia="宋体" w:cs="宋体"/>
          <w:color w:val="auto"/>
          <w:highlight w:val="none"/>
        </w:rPr>
      </w:pPr>
    </w:p>
    <w:p w14:paraId="78569B93">
      <w:pPr>
        <w:pStyle w:val="2"/>
        <w:rPr>
          <w:rFonts w:hint="eastAsia" w:ascii="宋体" w:hAnsi="宋体" w:eastAsia="宋体" w:cs="宋体"/>
          <w:color w:val="auto"/>
          <w:highlight w:val="none"/>
        </w:rPr>
      </w:pPr>
    </w:p>
    <w:p w14:paraId="1D0B4BF4">
      <w:pPr>
        <w:widowControl/>
        <w:spacing w:line="360" w:lineRule="auto"/>
        <w:jc w:val="center"/>
        <w:outlineLvl w:val="0"/>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第四章响应文件格式</w:t>
      </w:r>
      <w:bookmarkEnd w:id="13"/>
      <w:bookmarkEnd w:id="14"/>
    </w:p>
    <w:p w14:paraId="01F1AF1B">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响应文件编制说明</w:t>
      </w:r>
    </w:p>
    <w:p w14:paraId="5A36AAAA">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编制要求：竞价人应详细阅读网上竞价文件内容，在编制响应文件时，要按响应文件格式进行编制，并保证其所提交的全部资料是不可割离且真实、合法、有效、准确、完整，否则造成不利后果均由竞价人承担。</w:t>
      </w:r>
    </w:p>
    <w:p w14:paraId="5642711E">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2.格式要求：响应文件应使用不能擦去的墨料或墨水打印、书写或复印，其中：应用A4幅面纸张打印，编制封面、页码(须每页加盖公章和骑缝章)。</w:t>
      </w:r>
    </w:p>
    <w:p w14:paraId="4BD90F76">
      <w:pPr>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3.其他要求：</w:t>
      </w:r>
    </w:p>
    <w:p w14:paraId="5F4E6A4F">
      <w:pPr>
        <w:snapToGrid w:val="0"/>
        <w:spacing w:line="360" w:lineRule="auto"/>
        <w:ind w:firstLine="480" w:firstLineChars="200"/>
        <w:jc w:val="left"/>
        <w:textAlignment w:val="baseline"/>
        <w:rPr>
          <w:rStyle w:val="28"/>
          <w:rFonts w:hint="eastAsia" w:ascii="宋体" w:hAnsi="宋体" w:eastAsia="宋体" w:cs="宋体"/>
          <w:color w:val="auto"/>
          <w:sz w:val="24"/>
          <w:highlight w:val="none"/>
        </w:rPr>
      </w:pPr>
      <w:r>
        <w:rPr>
          <w:rStyle w:val="28"/>
          <w:rFonts w:hint="eastAsia" w:ascii="宋体" w:hAnsi="宋体" w:eastAsia="宋体" w:cs="宋体"/>
          <w:color w:val="auto"/>
          <w:sz w:val="24"/>
          <w:highlight w:val="none"/>
        </w:rPr>
        <w:t>①</w:t>
      </w:r>
      <w:r>
        <w:rPr>
          <w:rStyle w:val="28"/>
          <w:rFonts w:hint="eastAsia" w:ascii="宋体" w:hAnsi="宋体" w:eastAsia="宋体" w:cs="宋体"/>
          <w:color w:val="auto"/>
          <w:kern w:val="0"/>
          <w:sz w:val="24"/>
          <w:highlight w:val="none"/>
        </w:rPr>
        <w:t>竞价人在福州市建设工程管理有限公司网上竞价系统（</w:t>
      </w:r>
      <w:r>
        <w:rPr>
          <w:rFonts w:hint="eastAsia" w:ascii="宋体" w:hAnsi="宋体" w:eastAsia="宋体" w:cs="宋体"/>
          <w:color w:val="auto"/>
          <w:kern w:val="0"/>
          <w:sz w:val="24"/>
          <w:highlight w:val="none"/>
          <w:shd w:val="clear" w:color="auto" w:fill="FFFFFF"/>
          <w:lang w:bidi="ar"/>
        </w:rPr>
        <w:t>http://www.fzjsgc.com/</w:t>
      </w:r>
      <w:r>
        <w:rPr>
          <w:rStyle w:val="28"/>
          <w:rFonts w:hint="eastAsia" w:ascii="宋体" w:hAnsi="宋体" w:eastAsia="宋体" w:cs="宋体"/>
          <w:color w:val="auto"/>
          <w:kern w:val="0"/>
          <w:sz w:val="24"/>
          <w:highlight w:val="none"/>
        </w:rPr>
        <w:t>）进行竞价人注册。</w:t>
      </w:r>
    </w:p>
    <w:p w14:paraId="5BC735B4">
      <w:pPr>
        <w:snapToGrid w:val="0"/>
        <w:spacing w:line="360" w:lineRule="auto"/>
        <w:ind w:firstLine="480" w:firstLineChars="200"/>
        <w:jc w:val="left"/>
        <w:textAlignment w:val="baseline"/>
        <w:rPr>
          <w:rStyle w:val="28"/>
          <w:rFonts w:hint="eastAsia" w:ascii="宋体" w:hAnsi="宋体" w:eastAsia="宋体" w:cs="宋体"/>
          <w:color w:val="auto"/>
          <w:sz w:val="24"/>
          <w:highlight w:val="none"/>
        </w:rPr>
      </w:pPr>
      <w:r>
        <w:rPr>
          <w:rStyle w:val="28"/>
          <w:rFonts w:hint="eastAsia" w:ascii="宋体" w:hAnsi="宋体" w:eastAsia="宋体" w:cs="宋体"/>
          <w:color w:val="auto"/>
          <w:sz w:val="24"/>
          <w:highlight w:val="none"/>
        </w:rPr>
        <w:t>②证明材料应没有涂改或行间插字，否则视为无效证明。</w:t>
      </w:r>
    </w:p>
    <w:p w14:paraId="7F6E9CD1">
      <w:pPr>
        <w:spacing w:line="360" w:lineRule="auto"/>
        <w:rPr>
          <w:rFonts w:hint="eastAsia" w:ascii="宋体" w:hAnsi="宋体" w:eastAsia="宋体" w:cs="宋体"/>
          <w:color w:val="auto"/>
          <w:highlight w:val="none"/>
        </w:rPr>
      </w:pPr>
    </w:p>
    <w:p w14:paraId="3A4E6F40">
      <w:pPr>
        <w:pStyle w:val="5"/>
        <w:spacing w:beforeAutospacing="0" w:afterAutospacing="0" w:line="360" w:lineRule="auto"/>
        <w:rPr>
          <w:rFonts w:hint="eastAsia" w:ascii="宋体" w:hAnsi="宋体" w:eastAsia="宋体" w:cs="宋体"/>
          <w:color w:val="auto"/>
          <w:highlight w:val="none"/>
        </w:rPr>
      </w:pPr>
    </w:p>
    <w:p w14:paraId="5171C99E">
      <w:pPr>
        <w:spacing w:line="360" w:lineRule="auto"/>
        <w:rPr>
          <w:rFonts w:hint="eastAsia" w:ascii="宋体" w:hAnsi="宋体" w:eastAsia="宋体" w:cs="宋体"/>
          <w:color w:val="auto"/>
          <w:highlight w:val="none"/>
        </w:rPr>
      </w:pPr>
    </w:p>
    <w:p w14:paraId="62E55CCA">
      <w:pPr>
        <w:pStyle w:val="5"/>
        <w:spacing w:beforeAutospacing="0" w:afterAutospacing="0" w:line="360" w:lineRule="auto"/>
        <w:rPr>
          <w:rFonts w:hint="eastAsia" w:ascii="宋体" w:hAnsi="宋体" w:eastAsia="宋体" w:cs="宋体"/>
          <w:color w:val="auto"/>
          <w:highlight w:val="none"/>
        </w:rPr>
      </w:pPr>
    </w:p>
    <w:p w14:paraId="4EE952AB">
      <w:pPr>
        <w:spacing w:line="360" w:lineRule="auto"/>
        <w:rPr>
          <w:rFonts w:hint="eastAsia" w:ascii="宋体" w:hAnsi="宋体" w:eastAsia="宋体" w:cs="宋体"/>
          <w:color w:val="auto"/>
          <w:highlight w:val="none"/>
        </w:rPr>
      </w:pPr>
    </w:p>
    <w:p w14:paraId="71A0B875">
      <w:pPr>
        <w:pStyle w:val="7"/>
        <w:spacing w:line="360" w:lineRule="auto"/>
        <w:rPr>
          <w:rFonts w:hint="eastAsia" w:ascii="宋体" w:hAnsi="宋体" w:eastAsia="宋体" w:cs="宋体"/>
          <w:color w:val="auto"/>
          <w:highlight w:val="none"/>
        </w:rPr>
      </w:pPr>
    </w:p>
    <w:p w14:paraId="665DC9C9">
      <w:pPr>
        <w:pStyle w:val="3"/>
        <w:spacing w:after="0" w:line="360" w:lineRule="auto"/>
        <w:ind w:left="0" w:leftChars="0"/>
        <w:rPr>
          <w:rFonts w:hint="eastAsia" w:ascii="宋体" w:hAnsi="宋体" w:eastAsia="宋体" w:cs="宋体"/>
          <w:color w:val="auto"/>
          <w:highlight w:val="none"/>
        </w:rPr>
      </w:pPr>
    </w:p>
    <w:p w14:paraId="31B17618">
      <w:pPr>
        <w:pStyle w:val="7"/>
        <w:spacing w:line="360" w:lineRule="auto"/>
        <w:rPr>
          <w:rFonts w:hint="eastAsia" w:ascii="宋体" w:hAnsi="宋体" w:eastAsia="宋体" w:cs="宋体"/>
          <w:color w:val="auto"/>
          <w:highlight w:val="none"/>
        </w:rPr>
      </w:pPr>
    </w:p>
    <w:p w14:paraId="47189DB5">
      <w:pPr>
        <w:pStyle w:val="3"/>
        <w:spacing w:after="0" w:line="360" w:lineRule="auto"/>
        <w:ind w:left="0" w:leftChars="0"/>
        <w:rPr>
          <w:rFonts w:hint="eastAsia" w:ascii="宋体" w:hAnsi="宋体" w:eastAsia="宋体" w:cs="宋体"/>
          <w:color w:val="auto"/>
          <w:highlight w:val="none"/>
        </w:rPr>
      </w:pPr>
    </w:p>
    <w:p w14:paraId="6586DB8A">
      <w:pPr>
        <w:spacing w:line="360" w:lineRule="auto"/>
        <w:jc w:val="center"/>
        <w:rPr>
          <w:rFonts w:hint="eastAsia" w:ascii="宋体" w:hAnsi="宋体" w:eastAsia="宋体" w:cs="宋体"/>
          <w:color w:val="auto"/>
          <w:sz w:val="96"/>
          <w:szCs w:val="96"/>
          <w:highlight w:val="none"/>
        </w:rPr>
      </w:pPr>
    </w:p>
    <w:p w14:paraId="67576076">
      <w:pPr>
        <w:spacing w:line="360" w:lineRule="auto"/>
        <w:jc w:val="left"/>
        <w:rPr>
          <w:rFonts w:hint="eastAsia" w:ascii="宋体" w:hAnsi="宋体" w:eastAsia="宋体" w:cs="宋体"/>
          <w:color w:val="auto"/>
          <w:sz w:val="96"/>
          <w:szCs w:val="96"/>
          <w:highlight w:val="none"/>
        </w:rPr>
      </w:pPr>
      <w:r>
        <w:rPr>
          <w:rFonts w:hint="eastAsia" w:ascii="宋体" w:hAnsi="宋体" w:eastAsia="宋体" w:cs="宋体"/>
          <w:color w:val="auto"/>
          <w:sz w:val="96"/>
          <w:szCs w:val="96"/>
          <w:highlight w:val="none"/>
        </w:rPr>
        <w:br w:type="page"/>
      </w:r>
    </w:p>
    <w:p w14:paraId="0093D4E9">
      <w:pPr>
        <w:spacing w:line="360" w:lineRule="auto"/>
        <w:jc w:val="center"/>
        <w:rPr>
          <w:rFonts w:hint="eastAsia" w:ascii="宋体" w:hAnsi="宋体" w:eastAsia="宋体" w:cs="宋体"/>
          <w:color w:val="auto"/>
          <w:sz w:val="96"/>
          <w:szCs w:val="96"/>
          <w:highlight w:val="none"/>
        </w:rPr>
      </w:pPr>
    </w:p>
    <w:p w14:paraId="7A1003C1">
      <w:pPr>
        <w:spacing w:line="360" w:lineRule="auto"/>
        <w:jc w:val="center"/>
        <w:rPr>
          <w:rFonts w:hint="eastAsia" w:ascii="宋体" w:hAnsi="宋体" w:eastAsia="宋体" w:cs="宋体"/>
          <w:color w:val="auto"/>
          <w:sz w:val="96"/>
          <w:szCs w:val="96"/>
          <w:highlight w:val="none"/>
        </w:rPr>
      </w:pPr>
      <w:r>
        <w:rPr>
          <w:rFonts w:hint="eastAsia" w:ascii="宋体" w:hAnsi="宋体" w:eastAsia="宋体" w:cs="宋体"/>
          <w:color w:val="auto"/>
          <w:sz w:val="96"/>
          <w:szCs w:val="96"/>
          <w:highlight w:val="none"/>
        </w:rPr>
        <w:t>响应文件</w:t>
      </w:r>
    </w:p>
    <w:p w14:paraId="16C6810F">
      <w:pPr>
        <w:spacing w:line="500" w:lineRule="atLeast"/>
        <w:rPr>
          <w:rFonts w:hint="eastAsia" w:ascii="宋体" w:hAnsi="宋体" w:eastAsia="宋体" w:cs="宋体"/>
          <w:b/>
          <w:bCs/>
          <w:color w:val="auto"/>
          <w:sz w:val="24"/>
          <w:highlight w:val="none"/>
        </w:rPr>
      </w:pPr>
    </w:p>
    <w:p w14:paraId="7E00443F">
      <w:pPr>
        <w:spacing w:line="500" w:lineRule="atLeast"/>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（第一册：资格、技术、商务册）</w:t>
      </w:r>
    </w:p>
    <w:p w14:paraId="0E447902">
      <w:pPr>
        <w:pStyle w:val="9"/>
        <w:spacing w:after="0"/>
        <w:rPr>
          <w:rFonts w:hint="eastAsia" w:ascii="宋体" w:hAnsi="宋体" w:eastAsia="宋体" w:cs="宋体"/>
          <w:color w:val="auto"/>
          <w:highlight w:val="none"/>
        </w:rPr>
      </w:pPr>
    </w:p>
    <w:p w14:paraId="68DE3E77">
      <w:pPr>
        <w:pStyle w:val="5"/>
        <w:spacing w:beforeAutospacing="0" w:afterAutospacing="0" w:line="360" w:lineRule="auto"/>
        <w:rPr>
          <w:rFonts w:hint="eastAsia" w:ascii="宋体" w:hAnsi="宋体" w:eastAsia="宋体" w:cs="宋体"/>
          <w:color w:val="auto"/>
          <w:highlight w:val="none"/>
        </w:rPr>
      </w:pPr>
    </w:p>
    <w:p w14:paraId="6C1E56F5">
      <w:pPr>
        <w:spacing w:line="360" w:lineRule="auto"/>
        <w:ind w:firstLine="1920" w:firstLineChars="200"/>
        <w:jc w:val="left"/>
        <w:rPr>
          <w:rFonts w:hint="eastAsia" w:ascii="宋体" w:hAnsi="宋体" w:eastAsia="宋体" w:cs="宋体"/>
          <w:color w:val="auto"/>
          <w:sz w:val="96"/>
          <w:szCs w:val="96"/>
          <w:highlight w:val="none"/>
        </w:rPr>
      </w:pPr>
    </w:p>
    <w:p w14:paraId="7DA6528B">
      <w:pPr>
        <w:pStyle w:val="10"/>
        <w:tabs>
          <w:tab w:val="left" w:pos="1560"/>
        </w:tabs>
        <w:spacing w:line="360" w:lineRule="auto"/>
        <w:ind w:firstLine="744" w:firstLineChars="247"/>
        <w:textAlignment w:val="baseline"/>
        <w:rPr>
          <w:rFonts w:hint="eastAsia" w:ascii="宋体" w:hAnsi="宋体" w:eastAsia="宋体" w:cs="宋体"/>
          <w:b/>
          <w:color w:val="auto"/>
          <w:sz w:val="30"/>
          <w:highlight w:val="none"/>
        </w:rPr>
      </w:pPr>
      <w:r>
        <w:rPr>
          <w:rFonts w:hint="eastAsia" w:ascii="宋体" w:hAnsi="宋体" w:eastAsia="宋体" w:cs="宋体"/>
          <w:b/>
          <w:color w:val="auto"/>
          <w:sz w:val="30"/>
          <w:highlight w:val="none"/>
        </w:rPr>
        <w:t>项目编号：</w:t>
      </w:r>
    </w:p>
    <w:p w14:paraId="71BF24A1">
      <w:pPr>
        <w:pStyle w:val="10"/>
        <w:tabs>
          <w:tab w:val="left" w:pos="1560"/>
        </w:tabs>
        <w:spacing w:line="360" w:lineRule="auto"/>
        <w:ind w:firstLine="744" w:firstLineChars="247"/>
        <w:textAlignment w:val="baseline"/>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所投合同包号：</w:t>
      </w:r>
    </w:p>
    <w:p w14:paraId="3AD7A67C">
      <w:pPr>
        <w:pStyle w:val="10"/>
        <w:tabs>
          <w:tab w:val="left" w:pos="1560"/>
        </w:tabs>
        <w:spacing w:line="360" w:lineRule="auto"/>
        <w:ind w:firstLine="744" w:firstLineChars="247"/>
        <w:textAlignment w:val="baseline"/>
        <w:rPr>
          <w:rFonts w:hint="eastAsia" w:ascii="宋体" w:hAnsi="宋体" w:eastAsia="宋体" w:cs="宋体"/>
          <w:b/>
          <w:color w:val="auto"/>
          <w:sz w:val="30"/>
          <w:highlight w:val="none"/>
          <w:lang w:eastAsia="zh-CN"/>
        </w:rPr>
      </w:pPr>
      <w:r>
        <w:rPr>
          <w:rFonts w:hint="eastAsia" w:ascii="宋体" w:hAnsi="宋体" w:eastAsia="宋体" w:cs="宋体"/>
          <w:b/>
          <w:color w:val="auto"/>
          <w:sz w:val="30"/>
          <w:highlight w:val="none"/>
        </w:rPr>
        <w:t>项目名称：</w:t>
      </w:r>
    </w:p>
    <w:p w14:paraId="048DF3A4">
      <w:pPr>
        <w:spacing w:line="360" w:lineRule="auto"/>
        <w:ind w:firstLine="738" w:firstLineChars="245"/>
        <w:rPr>
          <w:rFonts w:hint="eastAsia" w:ascii="宋体" w:hAnsi="宋体" w:eastAsia="宋体" w:cs="宋体"/>
          <w:b/>
          <w:color w:val="auto"/>
          <w:sz w:val="30"/>
          <w:highlight w:val="none"/>
        </w:rPr>
      </w:pPr>
      <w:r>
        <w:rPr>
          <w:rFonts w:hint="eastAsia" w:ascii="宋体" w:hAnsi="宋体" w:eastAsia="宋体" w:cs="宋体"/>
          <w:b/>
          <w:color w:val="auto"/>
          <w:sz w:val="30"/>
          <w:highlight w:val="none"/>
        </w:rPr>
        <w:t>竞价人名称：</w:t>
      </w:r>
    </w:p>
    <w:p w14:paraId="6D4F3F2F">
      <w:pPr>
        <w:spacing w:line="360" w:lineRule="auto"/>
        <w:ind w:firstLine="738" w:firstLineChars="245"/>
        <w:rPr>
          <w:rFonts w:hint="eastAsia" w:ascii="宋体" w:hAnsi="宋体" w:eastAsia="宋体" w:cs="宋体"/>
          <w:b/>
          <w:color w:val="auto"/>
          <w:sz w:val="30"/>
          <w:highlight w:val="none"/>
          <w:lang w:eastAsia="zh-CN"/>
        </w:rPr>
      </w:pPr>
      <w:r>
        <w:rPr>
          <w:rFonts w:hint="eastAsia" w:ascii="宋体" w:hAnsi="宋体" w:eastAsia="宋体" w:cs="宋体"/>
          <w:b/>
          <w:color w:val="auto"/>
          <w:sz w:val="30"/>
          <w:highlight w:val="none"/>
        </w:rPr>
        <w:t>地址：</w:t>
      </w:r>
    </w:p>
    <w:p w14:paraId="65192915">
      <w:pPr>
        <w:spacing w:line="360" w:lineRule="auto"/>
        <w:ind w:firstLine="738" w:firstLineChars="245"/>
        <w:rPr>
          <w:rFonts w:hint="eastAsia" w:ascii="宋体" w:hAnsi="宋体" w:eastAsia="宋体" w:cs="宋体"/>
          <w:b/>
          <w:color w:val="auto"/>
          <w:sz w:val="30"/>
          <w:highlight w:val="none"/>
          <w:u w:val="single"/>
          <w:lang w:eastAsia="zh-CN"/>
        </w:rPr>
      </w:pPr>
      <w:r>
        <w:rPr>
          <w:rFonts w:hint="eastAsia" w:ascii="宋体" w:hAnsi="宋体" w:eastAsia="宋体" w:cs="宋体"/>
          <w:b/>
          <w:color w:val="auto"/>
          <w:sz w:val="30"/>
          <w:highlight w:val="none"/>
        </w:rPr>
        <w:t>电话：</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传真：</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邮编：</w:t>
      </w:r>
    </w:p>
    <w:p w14:paraId="7831562F">
      <w:pPr>
        <w:spacing w:line="360" w:lineRule="auto"/>
        <w:ind w:firstLine="741" w:firstLineChars="246"/>
        <w:rPr>
          <w:rFonts w:hint="default" w:ascii="宋体" w:hAnsi="宋体" w:eastAsia="宋体" w:cs="宋体"/>
          <w:b/>
          <w:color w:val="auto"/>
          <w:sz w:val="30"/>
          <w:highlight w:val="none"/>
          <w:u w:val="single"/>
          <w:lang w:eastAsia="zh-CN"/>
        </w:rPr>
      </w:pPr>
      <w:r>
        <w:rPr>
          <w:rFonts w:hint="eastAsia" w:ascii="宋体" w:hAnsi="宋体" w:eastAsia="宋体" w:cs="宋体"/>
          <w:b/>
          <w:color w:val="auto"/>
          <w:sz w:val="30"/>
          <w:highlight w:val="none"/>
        </w:rPr>
        <w:t>竞价人代表（印刷体）：</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签字：</w:t>
      </w:r>
      <w:r>
        <w:rPr>
          <w:rFonts w:hint="eastAsia" w:ascii="宋体" w:hAnsi="宋体" w:eastAsia="宋体" w:cs="宋体"/>
          <w:b/>
          <w:color w:val="auto"/>
          <w:sz w:val="30"/>
          <w:highlight w:val="none"/>
          <w:lang w:val="en-US" w:eastAsia="zh-CN"/>
        </w:rPr>
        <w:t xml:space="preserve">       </w:t>
      </w:r>
    </w:p>
    <w:p w14:paraId="308F8269">
      <w:pPr>
        <w:spacing w:line="360" w:lineRule="auto"/>
        <w:ind w:firstLine="741" w:firstLineChars="246"/>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手机：</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日期：</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u w:val="single"/>
        </w:rPr>
        <w:t>年</w:t>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月</w:t>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日</w:t>
      </w:r>
    </w:p>
    <w:p w14:paraId="7159D006">
      <w:pPr>
        <w:spacing w:line="360" w:lineRule="auto"/>
        <w:rPr>
          <w:rFonts w:hint="eastAsia" w:ascii="宋体" w:hAnsi="宋体" w:eastAsia="宋体" w:cs="宋体"/>
          <w:color w:val="auto"/>
          <w:highlight w:val="none"/>
        </w:rPr>
      </w:pPr>
    </w:p>
    <w:p w14:paraId="7D975EC4">
      <w:pPr>
        <w:spacing w:line="360" w:lineRule="auto"/>
        <w:jc w:val="center"/>
        <w:rPr>
          <w:rFonts w:hint="eastAsia" w:ascii="宋体" w:hAnsi="宋体" w:eastAsia="宋体" w:cs="宋体"/>
          <w:b/>
          <w:color w:val="auto"/>
          <w:sz w:val="36"/>
          <w:highlight w:val="none"/>
        </w:rPr>
      </w:pPr>
      <w:bookmarkStart w:id="16" w:name="_Toc17123"/>
      <w:bookmarkStart w:id="17" w:name="_Toc30687"/>
      <w:bookmarkStart w:id="18" w:name="_Toc9919"/>
    </w:p>
    <w:bookmarkEnd w:id="16"/>
    <w:bookmarkEnd w:id="17"/>
    <w:bookmarkEnd w:id="18"/>
    <w:p w14:paraId="2C44F46F">
      <w:pPr>
        <w:widowControl/>
        <w:spacing w:line="240" w:lineRule="auto"/>
        <w:ind w:firstLine="0" w:firstLineChars="0"/>
        <w:jc w:val="left"/>
        <w:rPr>
          <w:rFonts w:hint="eastAsia" w:ascii="宋体" w:hAnsi="宋体" w:eastAsia="宋体" w:cs="宋体"/>
          <w:b/>
          <w:bCs/>
          <w:color w:val="auto"/>
          <w:kern w:val="0"/>
          <w:sz w:val="32"/>
          <w:szCs w:val="32"/>
          <w:highlight w:val="none"/>
        </w:rPr>
      </w:pPr>
      <w:bookmarkStart w:id="19" w:name="_Toc452622279"/>
      <w:bookmarkStart w:id="20" w:name="_Toc62484389"/>
      <w:bookmarkStart w:id="21" w:name="_Toc2764"/>
      <w:bookmarkStart w:id="22" w:name="_Toc452624405"/>
      <w:bookmarkStart w:id="23" w:name="_Toc12925"/>
      <w:bookmarkStart w:id="24" w:name="_Toc3737"/>
      <w:bookmarkStart w:id="25" w:name="_Toc25145"/>
      <w:bookmarkStart w:id="26" w:name="_Toc27819"/>
      <w:bookmarkStart w:id="27" w:name="_Toc12269"/>
      <w:bookmarkStart w:id="28" w:name="_Toc7967"/>
      <w:bookmarkStart w:id="29" w:name="_Toc452623744"/>
      <w:r>
        <w:rPr>
          <w:rFonts w:hint="eastAsia" w:ascii="宋体" w:hAnsi="宋体" w:eastAsia="宋体" w:cs="宋体"/>
          <w:b/>
          <w:bCs/>
          <w:color w:val="auto"/>
          <w:kern w:val="0"/>
          <w:sz w:val="32"/>
          <w:szCs w:val="32"/>
          <w:highlight w:val="none"/>
        </w:rPr>
        <w:br w:type="page"/>
      </w:r>
    </w:p>
    <w:p w14:paraId="38B47A33">
      <w:pPr>
        <w:widowControl/>
        <w:spacing w:line="500" w:lineRule="exact"/>
        <w:ind w:firstLine="643" w:firstLineChars="200"/>
        <w:jc w:val="center"/>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t>目录</w:t>
      </w:r>
      <w:bookmarkEnd w:id="19"/>
      <w:bookmarkEnd w:id="20"/>
      <w:bookmarkEnd w:id="21"/>
      <w:bookmarkEnd w:id="22"/>
      <w:bookmarkEnd w:id="23"/>
      <w:bookmarkEnd w:id="24"/>
      <w:bookmarkEnd w:id="25"/>
      <w:bookmarkEnd w:id="26"/>
      <w:bookmarkEnd w:id="27"/>
      <w:bookmarkEnd w:id="28"/>
      <w:bookmarkEnd w:id="29"/>
    </w:p>
    <w:p w14:paraId="47988A77">
      <w:pPr>
        <w:spacing w:line="360" w:lineRule="auto"/>
        <w:jc w:val="center"/>
        <w:rPr>
          <w:rFonts w:hint="eastAsia" w:ascii="宋体" w:hAnsi="宋体" w:eastAsia="宋体" w:cs="宋体"/>
          <w:color w:val="auto"/>
          <w:sz w:val="24"/>
          <w:highlight w:val="none"/>
        </w:rPr>
      </w:pPr>
      <w:bookmarkStart w:id="30" w:name="_Toc71640514"/>
      <w:bookmarkStart w:id="31" w:name="_Toc71560132"/>
    </w:p>
    <w:p w14:paraId="28D68BFC">
      <w:pPr>
        <w:spacing w:line="360" w:lineRule="auto"/>
        <w:jc w:val="center"/>
        <w:rPr>
          <w:rFonts w:hint="eastAsia" w:ascii="宋体" w:hAnsi="宋体" w:eastAsia="宋体" w:cs="宋体"/>
          <w:color w:val="auto"/>
          <w:sz w:val="24"/>
          <w:highlight w:val="none"/>
        </w:rPr>
      </w:pPr>
    </w:p>
    <w:p w14:paraId="735DF993">
      <w:pPr>
        <w:spacing w:line="360" w:lineRule="auto"/>
        <w:jc w:val="center"/>
        <w:rPr>
          <w:rFonts w:hint="eastAsia" w:ascii="宋体" w:hAnsi="宋体" w:eastAsia="宋体" w:cs="宋体"/>
          <w:color w:val="auto"/>
          <w:sz w:val="24"/>
          <w:highlight w:val="none"/>
        </w:rPr>
      </w:pPr>
    </w:p>
    <w:p w14:paraId="337A60F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（根据实际材料及顺序编制目录，应包含页码。）</w:t>
      </w:r>
      <w:bookmarkEnd w:id="30"/>
      <w:bookmarkEnd w:id="31"/>
    </w:p>
    <w:p w14:paraId="4B69837E">
      <w:pPr>
        <w:widowControl/>
        <w:spacing w:before="0" w:after="0" w:line="360" w:lineRule="atLeast"/>
        <w:jc w:val="center"/>
        <w:rPr>
          <w:rFonts w:hint="eastAsia" w:ascii="宋体" w:hAnsi="宋体" w:eastAsia="宋体" w:cs="宋体"/>
          <w:b/>
          <w:bCs/>
          <w:color w:val="auto"/>
          <w:kern w:val="0"/>
          <w:sz w:val="44"/>
          <w:highlight w:val="none"/>
        </w:rPr>
      </w:pPr>
    </w:p>
    <w:p w14:paraId="7A70960B">
      <w:pPr>
        <w:widowControl/>
        <w:spacing w:before="0" w:after="0" w:line="360" w:lineRule="atLeast"/>
        <w:jc w:val="center"/>
        <w:rPr>
          <w:rFonts w:hint="eastAsia" w:ascii="宋体" w:hAnsi="宋体" w:eastAsia="宋体" w:cs="宋体"/>
          <w:b/>
          <w:bCs/>
          <w:color w:val="auto"/>
          <w:kern w:val="0"/>
          <w:sz w:val="44"/>
          <w:highlight w:val="none"/>
        </w:rPr>
      </w:pPr>
    </w:p>
    <w:p w14:paraId="17DF143E">
      <w:pPr>
        <w:widowControl/>
        <w:spacing w:before="0" w:after="0" w:line="360" w:lineRule="atLeast"/>
        <w:jc w:val="center"/>
        <w:rPr>
          <w:rFonts w:hint="eastAsia" w:ascii="宋体" w:hAnsi="宋体" w:eastAsia="宋体" w:cs="宋体"/>
          <w:b/>
          <w:bCs/>
          <w:color w:val="auto"/>
          <w:kern w:val="0"/>
          <w:sz w:val="44"/>
          <w:highlight w:val="none"/>
        </w:rPr>
      </w:pPr>
    </w:p>
    <w:p w14:paraId="112F5F5A">
      <w:pPr>
        <w:widowControl/>
        <w:spacing w:before="0" w:after="0" w:line="360" w:lineRule="atLeast"/>
        <w:jc w:val="center"/>
        <w:rPr>
          <w:rFonts w:hint="eastAsia" w:ascii="宋体" w:hAnsi="宋体" w:eastAsia="宋体" w:cs="宋体"/>
          <w:b/>
          <w:bCs/>
          <w:color w:val="auto"/>
          <w:kern w:val="0"/>
          <w:sz w:val="44"/>
          <w:highlight w:val="none"/>
        </w:rPr>
      </w:pPr>
    </w:p>
    <w:p w14:paraId="4E7B92A6">
      <w:pPr>
        <w:widowControl/>
        <w:spacing w:before="0" w:after="0" w:line="360" w:lineRule="atLeast"/>
        <w:jc w:val="center"/>
        <w:rPr>
          <w:rFonts w:hint="eastAsia" w:ascii="宋体" w:hAnsi="宋体" w:eastAsia="宋体" w:cs="宋体"/>
          <w:b/>
          <w:bCs/>
          <w:color w:val="auto"/>
          <w:kern w:val="0"/>
          <w:sz w:val="44"/>
          <w:highlight w:val="none"/>
        </w:rPr>
      </w:pPr>
    </w:p>
    <w:p w14:paraId="20AD1CC1">
      <w:pPr>
        <w:widowControl/>
        <w:spacing w:before="0" w:after="0" w:line="360" w:lineRule="atLeast"/>
        <w:jc w:val="center"/>
        <w:rPr>
          <w:rFonts w:hint="eastAsia" w:ascii="宋体" w:hAnsi="宋体" w:eastAsia="宋体" w:cs="宋体"/>
          <w:b/>
          <w:bCs/>
          <w:color w:val="auto"/>
          <w:kern w:val="0"/>
          <w:sz w:val="44"/>
          <w:highlight w:val="none"/>
        </w:rPr>
      </w:pPr>
    </w:p>
    <w:p w14:paraId="1212361B">
      <w:pPr>
        <w:pStyle w:val="27"/>
        <w:rPr>
          <w:rFonts w:hint="eastAsia" w:ascii="宋体" w:hAnsi="宋体" w:eastAsia="宋体" w:cs="宋体"/>
          <w:color w:val="auto"/>
          <w:highlight w:val="none"/>
        </w:rPr>
      </w:pPr>
    </w:p>
    <w:p w14:paraId="4DD3C906">
      <w:pPr>
        <w:widowControl/>
        <w:spacing w:before="0" w:after="0" w:line="360" w:lineRule="atLeast"/>
        <w:rPr>
          <w:rFonts w:hint="eastAsia" w:ascii="宋体" w:hAnsi="宋体" w:eastAsia="宋体" w:cs="宋体"/>
          <w:b/>
          <w:bCs/>
          <w:color w:val="auto"/>
          <w:kern w:val="0"/>
          <w:sz w:val="44"/>
          <w:highlight w:val="none"/>
        </w:rPr>
      </w:pPr>
    </w:p>
    <w:p w14:paraId="242D1921">
      <w:pPr>
        <w:pStyle w:val="27"/>
        <w:rPr>
          <w:rFonts w:hint="eastAsia" w:ascii="宋体" w:hAnsi="宋体" w:eastAsia="宋体" w:cs="宋体"/>
          <w:color w:val="auto"/>
          <w:highlight w:val="none"/>
        </w:rPr>
      </w:pPr>
    </w:p>
    <w:p w14:paraId="5CCF288A">
      <w:pPr>
        <w:pStyle w:val="9"/>
        <w:spacing w:after="0"/>
        <w:rPr>
          <w:rFonts w:hint="eastAsia" w:ascii="宋体" w:hAnsi="宋体" w:eastAsia="宋体" w:cs="宋体"/>
          <w:color w:val="auto"/>
          <w:highlight w:val="none"/>
        </w:rPr>
      </w:pPr>
    </w:p>
    <w:p w14:paraId="6C27C61C">
      <w:pPr>
        <w:pStyle w:val="9"/>
        <w:spacing w:after="0"/>
        <w:rPr>
          <w:rFonts w:hint="eastAsia" w:ascii="宋体" w:hAnsi="宋体" w:eastAsia="宋体" w:cs="宋体"/>
          <w:color w:val="auto"/>
          <w:highlight w:val="none"/>
        </w:rPr>
      </w:pPr>
    </w:p>
    <w:p w14:paraId="6D7D1EEB">
      <w:pPr>
        <w:pStyle w:val="9"/>
        <w:spacing w:after="0"/>
        <w:rPr>
          <w:rFonts w:hint="eastAsia" w:ascii="宋体" w:hAnsi="宋体" w:eastAsia="宋体" w:cs="宋体"/>
          <w:color w:val="auto"/>
          <w:highlight w:val="none"/>
        </w:rPr>
      </w:pPr>
    </w:p>
    <w:p w14:paraId="30D1EAC6">
      <w:pPr>
        <w:pStyle w:val="9"/>
        <w:spacing w:after="0"/>
        <w:rPr>
          <w:rFonts w:hint="eastAsia" w:ascii="宋体" w:hAnsi="宋体" w:eastAsia="宋体" w:cs="宋体"/>
          <w:color w:val="auto"/>
          <w:highlight w:val="none"/>
        </w:rPr>
      </w:pPr>
    </w:p>
    <w:p w14:paraId="6D348A5E">
      <w:pPr>
        <w:pStyle w:val="9"/>
        <w:spacing w:after="0"/>
        <w:rPr>
          <w:rFonts w:hint="eastAsia" w:ascii="宋体" w:hAnsi="宋体" w:eastAsia="宋体" w:cs="宋体"/>
          <w:color w:val="auto"/>
          <w:highlight w:val="none"/>
        </w:rPr>
      </w:pPr>
    </w:p>
    <w:p w14:paraId="0324FA27">
      <w:pPr>
        <w:pStyle w:val="9"/>
        <w:spacing w:after="0"/>
        <w:rPr>
          <w:rFonts w:hint="eastAsia" w:ascii="宋体" w:hAnsi="宋体" w:eastAsia="宋体" w:cs="宋体"/>
          <w:color w:val="auto"/>
          <w:highlight w:val="none"/>
        </w:rPr>
      </w:pPr>
    </w:p>
    <w:p w14:paraId="6D64FA73">
      <w:pPr>
        <w:pStyle w:val="9"/>
        <w:spacing w:after="0"/>
        <w:rPr>
          <w:rFonts w:hint="eastAsia" w:ascii="宋体" w:hAnsi="宋体" w:eastAsia="宋体" w:cs="宋体"/>
          <w:color w:val="auto"/>
          <w:highlight w:val="none"/>
        </w:rPr>
      </w:pPr>
    </w:p>
    <w:p w14:paraId="74DD34A0">
      <w:pPr>
        <w:pStyle w:val="9"/>
        <w:spacing w:after="0"/>
        <w:rPr>
          <w:rFonts w:hint="eastAsia" w:ascii="宋体" w:hAnsi="宋体" w:eastAsia="宋体" w:cs="宋体"/>
          <w:color w:val="auto"/>
          <w:highlight w:val="none"/>
        </w:rPr>
      </w:pPr>
    </w:p>
    <w:p w14:paraId="45C8725F">
      <w:pPr>
        <w:pStyle w:val="9"/>
        <w:spacing w:after="0"/>
        <w:rPr>
          <w:rFonts w:hint="eastAsia" w:ascii="宋体" w:hAnsi="宋体" w:eastAsia="宋体" w:cs="宋体"/>
          <w:color w:val="auto"/>
          <w:highlight w:val="none"/>
        </w:rPr>
      </w:pPr>
    </w:p>
    <w:p w14:paraId="29A50DF8">
      <w:pPr>
        <w:rPr>
          <w:rFonts w:hint="eastAsia" w:ascii="宋体" w:hAnsi="宋体" w:eastAsia="宋体" w:cs="宋体"/>
          <w:b/>
          <w:color w:val="auto"/>
          <w:sz w:val="36"/>
          <w:szCs w:val="36"/>
          <w:highlight w:val="none"/>
        </w:rPr>
      </w:pPr>
      <w:bookmarkStart w:id="32" w:name="_Toc71798277"/>
      <w:bookmarkStart w:id="33" w:name="_Toc72922766"/>
      <w:bookmarkStart w:id="34" w:name="_Toc71653633"/>
      <w:bookmarkStart w:id="35" w:name="_Toc71560133"/>
      <w:bookmarkStart w:id="36" w:name="_Toc71640515"/>
      <w:bookmarkStart w:id="37" w:name="_Toc452624406"/>
      <w:bookmarkStart w:id="38" w:name="_Toc14204"/>
      <w:bookmarkStart w:id="39" w:name="_Toc2568"/>
      <w:bookmarkStart w:id="40" w:name="_Toc13516"/>
      <w:bookmarkStart w:id="41" w:name="_Toc452623745"/>
      <w:bookmarkStart w:id="42" w:name="_Toc27002"/>
      <w:r>
        <w:rPr>
          <w:rFonts w:hint="eastAsia" w:ascii="宋体" w:hAnsi="宋体" w:eastAsia="宋体" w:cs="宋体"/>
          <w:b/>
          <w:color w:val="auto"/>
          <w:sz w:val="36"/>
          <w:szCs w:val="36"/>
          <w:highlight w:val="none"/>
        </w:rPr>
        <w:br w:type="page"/>
      </w:r>
    </w:p>
    <w:p w14:paraId="7D7E5687">
      <w:pPr>
        <w:pStyle w:val="30"/>
        <w:spacing w:line="420" w:lineRule="exact"/>
        <w:ind w:left="0"/>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竞价承诺书</w:t>
      </w:r>
      <w:bookmarkEnd w:id="32"/>
      <w:bookmarkEnd w:id="33"/>
      <w:bookmarkEnd w:id="34"/>
      <w:bookmarkEnd w:id="35"/>
      <w:bookmarkEnd w:id="36"/>
    </w:p>
    <w:p w14:paraId="7D9B3A13">
      <w:pPr>
        <w:pStyle w:val="30"/>
        <w:spacing w:line="360" w:lineRule="auto"/>
        <w:outlineLvl w:val="9"/>
        <w:rPr>
          <w:rFonts w:hint="eastAsia" w:ascii="宋体" w:hAnsi="宋体" w:eastAsia="宋体" w:cs="宋体"/>
          <w:b/>
          <w:color w:val="auto"/>
          <w:szCs w:val="28"/>
          <w:highlight w:val="none"/>
        </w:rPr>
      </w:pPr>
    </w:p>
    <w:p w14:paraId="331EF446">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福州市建设工程管理有限公司</w:t>
      </w:r>
    </w:p>
    <w:p w14:paraId="2C80A1A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根据贵方为项目的竞价邀请（项目编号：），本签字代表</w:t>
      </w:r>
      <w:r>
        <w:rPr>
          <w:rFonts w:hint="eastAsia" w:ascii="宋体" w:hAnsi="宋体" w:eastAsia="宋体" w:cs="宋体"/>
          <w:color w:val="auto"/>
          <w:sz w:val="24"/>
          <w:highlight w:val="none"/>
          <w:u w:val="single"/>
        </w:rPr>
        <w:t>（全名、职务）</w:t>
      </w:r>
      <w:r>
        <w:rPr>
          <w:rFonts w:hint="eastAsia" w:ascii="宋体" w:hAnsi="宋体" w:eastAsia="宋体" w:cs="宋体"/>
          <w:color w:val="auto"/>
          <w:sz w:val="24"/>
          <w:highlight w:val="none"/>
        </w:rPr>
        <w:t>正式授权并代表报价人</w:t>
      </w:r>
      <w:r>
        <w:rPr>
          <w:rFonts w:hint="eastAsia" w:ascii="宋体" w:hAnsi="宋体" w:eastAsia="宋体" w:cs="宋体"/>
          <w:color w:val="auto"/>
          <w:sz w:val="24"/>
          <w:highlight w:val="none"/>
          <w:u w:val="single"/>
        </w:rPr>
        <w:t>（报价人名称、地址）</w:t>
      </w:r>
      <w:r>
        <w:rPr>
          <w:rFonts w:hint="eastAsia" w:ascii="宋体" w:hAnsi="宋体" w:eastAsia="宋体" w:cs="宋体"/>
          <w:color w:val="auto"/>
          <w:sz w:val="24"/>
          <w:highlight w:val="none"/>
        </w:rPr>
        <w:t>提交文件一正二副。</w:t>
      </w:r>
    </w:p>
    <w:p w14:paraId="27612034">
      <w:pPr>
        <w:spacing w:line="360" w:lineRule="auto"/>
        <w:ind w:firstLine="480"/>
        <w:rPr>
          <w:rFonts w:hint="eastAsia" w:ascii="宋体" w:hAnsi="宋体" w:eastAsia="宋体" w:cs="宋体"/>
          <w:color w:val="auto"/>
          <w:sz w:val="24"/>
          <w:highlight w:val="none"/>
        </w:rPr>
      </w:pPr>
      <w:r>
        <w:rPr>
          <w:rFonts w:hint="eastAsia" w:ascii="宋体" w:hAnsi="宋体" w:eastAsia="宋体" w:cs="宋体"/>
          <w:color w:val="auto"/>
          <w:sz w:val="24"/>
          <w:highlight w:val="none"/>
        </w:rPr>
        <w:t>以方式提供的金额为人民币元的竞价保证金。</w:t>
      </w:r>
    </w:p>
    <w:p w14:paraId="243D0B7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据此函，签字代表宣布同意如下：</w:t>
      </w:r>
    </w:p>
    <w:p w14:paraId="77FD0F82">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1.报价人已详细审查全部竞价文件，包括修改文件（如有的话）和有关附件，将自行承担因对全部竞价文件理解不正确或误解而产生的相应后果。</w:t>
      </w:r>
    </w:p>
    <w:p w14:paraId="0632B723">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2.报价人保证遵守竞价文件的全部规定，报价人所提交的材料中所含的信息均为真实、准确、完整，且不具有任何误导性。</w:t>
      </w:r>
    </w:p>
    <w:p w14:paraId="68E2689C">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3.报价人将按竞价文件的规定履行合同责任和义务。</w:t>
      </w:r>
    </w:p>
    <w:p w14:paraId="3D10FA9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4.报价人同意提供按照招标人可能要求的与其报价有关的一切数据或资料，完全理解贵方不一定要接受最高的报价或收到的任何报价。</w:t>
      </w:r>
    </w:p>
    <w:p w14:paraId="3494843B">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5.与本响应有关的一切正式往来通讯请寄：</w:t>
      </w:r>
    </w:p>
    <w:p w14:paraId="1A11AE87">
      <w:pPr>
        <w:spacing w:line="360" w:lineRule="auto"/>
        <w:rPr>
          <w:rFonts w:hint="eastAsia" w:ascii="宋体" w:hAnsi="宋体" w:eastAsia="宋体" w:cs="宋体"/>
          <w:color w:val="auto"/>
          <w:sz w:val="24"/>
          <w:highlight w:val="none"/>
          <w:lang w:eastAsia="zh-CN"/>
        </w:rPr>
      </w:pPr>
    </w:p>
    <w:p w14:paraId="5802C755">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报价人（全称并加盖公章）：</w:t>
      </w:r>
    </w:p>
    <w:p w14:paraId="30D98AD4">
      <w:pPr>
        <w:spacing w:line="360" w:lineRule="auto"/>
        <w:rPr>
          <w:rFonts w:hint="eastAsia" w:ascii="宋体" w:hAnsi="宋体" w:eastAsia="宋体" w:cs="宋体"/>
          <w:color w:val="auto"/>
          <w:sz w:val="24"/>
          <w:highlight w:val="none"/>
          <w:u w:val="single"/>
          <w:lang w:eastAsia="zh-CN"/>
        </w:rPr>
      </w:pPr>
      <w:r>
        <w:rPr>
          <w:rFonts w:hint="eastAsia" w:ascii="宋体" w:hAnsi="宋体" w:eastAsia="宋体" w:cs="宋体"/>
          <w:color w:val="auto"/>
          <w:sz w:val="24"/>
          <w:highlight w:val="none"/>
        </w:rPr>
        <w:t>地址：</w:t>
      </w:r>
    </w:p>
    <w:p w14:paraId="5ACD5341">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电话：传真：</w:t>
      </w:r>
    </w:p>
    <w:p w14:paraId="0FC141E6">
      <w:pPr>
        <w:spacing w:line="360" w:lineRule="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报价人代表（签字）：</w:t>
      </w:r>
    </w:p>
    <w:p w14:paraId="10C3DD3E">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日期：年月日</w:t>
      </w:r>
    </w:p>
    <w:p w14:paraId="09360078">
      <w:pPr>
        <w:pStyle w:val="9"/>
        <w:spacing w:after="0" w:line="360" w:lineRule="auto"/>
        <w:rPr>
          <w:rFonts w:hint="eastAsia" w:ascii="宋体" w:hAnsi="宋体" w:eastAsia="宋体" w:cs="宋体"/>
          <w:color w:val="auto"/>
          <w:highlight w:val="none"/>
        </w:rPr>
      </w:pPr>
    </w:p>
    <w:p w14:paraId="45E73A87">
      <w:pPr>
        <w:pStyle w:val="9"/>
        <w:spacing w:after="0" w:line="360" w:lineRule="auto"/>
        <w:rPr>
          <w:rFonts w:hint="eastAsia" w:ascii="宋体" w:hAnsi="宋体" w:eastAsia="宋体" w:cs="宋体"/>
          <w:color w:val="auto"/>
          <w:highlight w:val="none"/>
        </w:rPr>
      </w:pPr>
    </w:p>
    <w:p w14:paraId="5AC073E4">
      <w:pPr>
        <w:pStyle w:val="9"/>
        <w:spacing w:after="0" w:line="360" w:lineRule="auto"/>
        <w:rPr>
          <w:rFonts w:hint="eastAsia" w:ascii="宋体" w:hAnsi="宋体" w:eastAsia="宋体" w:cs="宋体"/>
          <w:color w:val="auto"/>
          <w:highlight w:val="none"/>
        </w:rPr>
      </w:pPr>
    </w:p>
    <w:p w14:paraId="6B471CC3">
      <w:pPr>
        <w:pStyle w:val="9"/>
        <w:spacing w:after="0" w:line="360" w:lineRule="auto"/>
        <w:rPr>
          <w:rFonts w:hint="eastAsia" w:ascii="宋体" w:hAnsi="宋体" w:eastAsia="宋体" w:cs="宋体"/>
          <w:color w:val="auto"/>
          <w:highlight w:val="none"/>
        </w:rPr>
      </w:pPr>
    </w:p>
    <w:p w14:paraId="3E8A73D5">
      <w:pPr>
        <w:pStyle w:val="9"/>
        <w:spacing w:after="0" w:line="360" w:lineRule="auto"/>
        <w:rPr>
          <w:rFonts w:hint="eastAsia" w:ascii="宋体" w:hAnsi="宋体" w:eastAsia="宋体" w:cs="宋体"/>
          <w:color w:val="auto"/>
          <w:highlight w:val="none"/>
        </w:rPr>
      </w:pPr>
    </w:p>
    <w:p w14:paraId="3DFE8264">
      <w:pPr>
        <w:pStyle w:val="9"/>
        <w:spacing w:after="0" w:line="360" w:lineRule="auto"/>
        <w:rPr>
          <w:rFonts w:hint="eastAsia" w:ascii="宋体" w:hAnsi="宋体" w:eastAsia="宋体" w:cs="宋体"/>
          <w:color w:val="auto"/>
          <w:highlight w:val="none"/>
        </w:rPr>
      </w:pPr>
    </w:p>
    <w:p w14:paraId="364BC1CC">
      <w:pPr>
        <w:pStyle w:val="9"/>
        <w:spacing w:after="0" w:line="360" w:lineRule="auto"/>
        <w:rPr>
          <w:rFonts w:hint="eastAsia" w:ascii="宋体" w:hAnsi="宋体" w:eastAsia="宋体" w:cs="宋体"/>
          <w:color w:val="auto"/>
          <w:highlight w:val="none"/>
        </w:rPr>
      </w:pPr>
    </w:p>
    <w:p w14:paraId="47E3D357">
      <w:pPr>
        <w:pStyle w:val="9"/>
        <w:spacing w:after="0" w:line="360" w:lineRule="auto"/>
        <w:rPr>
          <w:rFonts w:hint="eastAsia" w:ascii="宋体" w:hAnsi="宋体" w:eastAsia="宋体" w:cs="宋体"/>
          <w:color w:val="auto"/>
          <w:highlight w:val="none"/>
        </w:rPr>
      </w:pPr>
    </w:p>
    <w:p w14:paraId="203ABED4">
      <w:pPr>
        <w:rPr>
          <w:rFonts w:hint="eastAsia" w:ascii="宋体" w:hAnsi="宋体" w:eastAsia="宋体" w:cs="宋体"/>
          <w:b/>
          <w:color w:val="auto"/>
          <w:sz w:val="36"/>
          <w:szCs w:val="36"/>
          <w:highlight w:val="none"/>
        </w:rPr>
      </w:pPr>
      <w:bookmarkStart w:id="43" w:name="_Toc72922767"/>
      <w:bookmarkStart w:id="44" w:name="_Toc71653634"/>
      <w:bookmarkStart w:id="45" w:name="_Toc71560134"/>
      <w:bookmarkStart w:id="46" w:name="_Toc71640516"/>
      <w:bookmarkStart w:id="47" w:name="_Toc71798278"/>
      <w:r>
        <w:rPr>
          <w:rFonts w:hint="eastAsia" w:ascii="宋体" w:hAnsi="宋体" w:eastAsia="宋体" w:cs="宋体"/>
          <w:b/>
          <w:color w:val="auto"/>
          <w:sz w:val="36"/>
          <w:szCs w:val="36"/>
          <w:highlight w:val="none"/>
        </w:rPr>
        <w:br w:type="page"/>
      </w:r>
    </w:p>
    <w:p w14:paraId="04D2DEAA">
      <w:pPr>
        <w:pStyle w:val="30"/>
        <w:spacing w:line="420" w:lineRule="exact"/>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报价人资格声明</w:t>
      </w:r>
      <w:bookmarkEnd w:id="43"/>
      <w:bookmarkEnd w:id="44"/>
      <w:bookmarkEnd w:id="45"/>
      <w:bookmarkEnd w:id="46"/>
      <w:bookmarkEnd w:id="47"/>
    </w:p>
    <w:p w14:paraId="2ED7379D">
      <w:pPr>
        <w:pStyle w:val="17"/>
        <w:spacing w:before="0" w:beforeAutospacing="0" w:after="0" w:afterAutospacing="0" w:line="360" w:lineRule="auto"/>
        <w:rPr>
          <w:rFonts w:hint="eastAsia" w:ascii="宋体" w:hAnsi="宋体" w:eastAsia="宋体" w:cs="宋体"/>
          <w:color w:val="auto"/>
          <w:highlight w:val="none"/>
        </w:rPr>
      </w:pPr>
    </w:p>
    <w:p w14:paraId="2467207A">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福州市建设工程管理有限公司</w:t>
      </w:r>
    </w:p>
    <w:p w14:paraId="5A0B67C4">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关于贵方</w:t>
      </w:r>
      <w:r>
        <w:rPr>
          <w:rFonts w:hint="eastAsia" w:ascii="宋体" w:hAnsi="宋体" w:eastAsia="宋体" w:cs="宋体"/>
          <w:color w:val="auto"/>
          <w:highlight w:val="none"/>
          <w:u w:val="single"/>
        </w:rPr>
        <w:t>年月日</w:t>
      </w:r>
      <w:r>
        <w:rPr>
          <w:rFonts w:hint="eastAsia" w:ascii="宋体" w:hAnsi="宋体" w:eastAsia="宋体" w:cs="宋体"/>
          <w:color w:val="auto"/>
          <w:highlight w:val="none"/>
        </w:rPr>
        <w:t>第（项目编号）竞价邀请，本签字人愿意参加竞价，提供竞价文件“竞价内容及要求”中规定的（合同包/品目号）（项目名称），并证明提交的下列文件和说明是准确的和真实的。</w:t>
      </w:r>
    </w:p>
    <w:p w14:paraId="3CCEEFBE">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我方作为报价人保证提供给采购单位的货物、服务或工程不涉及第三方主张任何权利，同时与国家现行法律法规没有抵触，也不存在任何法律纠纷及诉讼。</w:t>
      </w:r>
    </w:p>
    <w:p w14:paraId="74FBE3CA">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特此声明。</w:t>
      </w:r>
    </w:p>
    <w:p w14:paraId="21362FE2">
      <w:pPr>
        <w:pStyle w:val="17"/>
        <w:spacing w:before="0" w:beforeAutospacing="0" w:after="0" w:afterAutospacing="0" w:line="360" w:lineRule="auto"/>
        <w:rPr>
          <w:rFonts w:hint="eastAsia" w:ascii="宋体" w:hAnsi="宋体" w:eastAsia="宋体" w:cs="宋体"/>
          <w:color w:val="auto"/>
          <w:highlight w:val="none"/>
        </w:rPr>
      </w:pPr>
    </w:p>
    <w:p w14:paraId="567E92D8">
      <w:pPr>
        <w:pStyle w:val="17"/>
        <w:spacing w:before="0" w:beforeAutospacing="0" w:after="0" w:afterAutospacing="0" w:line="360" w:lineRule="auto"/>
        <w:rPr>
          <w:rFonts w:hint="eastAsia" w:ascii="宋体" w:hAnsi="宋体" w:eastAsia="宋体" w:cs="宋体"/>
          <w:color w:val="auto"/>
          <w:highlight w:val="none"/>
        </w:rPr>
      </w:pPr>
    </w:p>
    <w:p w14:paraId="71C2ED0C">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报价人（全称并加盖公章）：</w:t>
      </w:r>
    </w:p>
    <w:p w14:paraId="317FF5F5">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报价人代表（签字）：</w:t>
      </w:r>
    </w:p>
    <w:p w14:paraId="2899023B">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日期：</w:t>
      </w:r>
    </w:p>
    <w:p w14:paraId="1DDEB89D">
      <w:pPr>
        <w:pStyle w:val="17"/>
        <w:spacing w:before="0" w:beforeAutospacing="0" w:after="0" w:afterAutospacing="0" w:line="360" w:lineRule="auto"/>
        <w:rPr>
          <w:rFonts w:hint="eastAsia" w:ascii="宋体" w:hAnsi="宋体" w:eastAsia="宋体" w:cs="宋体"/>
          <w:color w:val="auto"/>
          <w:highlight w:val="none"/>
        </w:rPr>
      </w:pPr>
    </w:p>
    <w:p w14:paraId="11DE93C3">
      <w:pPr>
        <w:pStyle w:val="17"/>
        <w:spacing w:before="0" w:beforeAutospacing="0" w:after="0" w:afterAutospacing="0" w:line="360" w:lineRule="auto"/>
        <w:rPr>
          <w:rFonts w:hint="eastAsia" w:ascii="宋体" w:hAnsi="宋体" w:eastAsia="宋体" w:cs="宋体"/>
          <w:color w:val="auto"/>
          <w:highlight w:val="none"/>
        </w:rPr>
      </w:pPr>
    </w:p>
    <w:p w14:paraId="6DFC695E">
      <w:pPr>
        <w:pStyle w:val="17"/>
        <w:spacing w:before="0" w:beforeAutospacing="0" w:after="0" w:afterAutospacing="0" w:line="360" w:lineRule="auto"/>
        <w:rPr>
          <w:rFonts w:hint="eastAsia" w:ascii="宋体" w:hAnsi="宋体" w:eastAsia="宋体" w:cs="宋体"/>
          <w:color w:val="auto"/>
          <w:highlight w:val="none"/>
        </w:rPr>
        <w:sectPr>
          <w:footerReference r:id="rId3" w:type="default"/>
          <w:pgSz w:w="11906" w:h="16838"/>
          <w:pgMar w:top="1440" w:right="1080" w:bottom="1440" w:left="1080" w:header="851" w:footer="992" w:gutter="0"/>
          <w:cols w:space="720" w:num="1"/>
          <w:docGrid w:linePitch="312" w:charSpace="0"/>
        </w:sectPr>
      </w:pPr>
    </w:p>
    <w:p w14:paraId="23677C98">
      <w:pPr>
        <w:pStyle w:val="30"/>
        <w:spacing w:line="420" w:lineRule="exact"/>
        <w:ind w:left="0"/>
        <w:jc w:val="center"/>
        <w:outlineLvl w:val="9"/>
        <w:rPr>
          <w:rFonts w:hint="eastAsia" w:ascii="宋体" w:hAnsi="宋体" w:eastAsia="宋体" w:cs="宋体"/>
          <w:b/>
          <w:color w:val="auto"/>
          <w:sz w:val="36"/>
          <w:szCs w:val="36"/>
          <w:highlight w:val="none"/>
        </w:rPr>
      </w:pPr>
      <w:bookmarkStart w:id="48" w:name="_Toc71640517"/>
      <w:bookmarkStart w:id="49" w:name="_Toc71560135"/>
      <w:bookmarkStart w:id="50" w:name="_Toc71798279"/>
      <w:bookmarkStart w:id="51" w:name="_Toc72922768"/>
      <w:bookmarkStart w:id="52" w:name="_Toc71653635"/>
      <w:r>
        <w:rPr>
          <w:rFonts w:hint="eastAsia" w:ascii="宋体" w:hAnsi="宋体" w:eastAsia="宋体" w:cs="宋体"/>
          <w:b/>
          <w:color w:val="auto"/>
          <w:sz w:val="36"/>
          <w:szCs w:val="36"/>
          <w:highlight w:val="none"/>
        </w:rPr>
        <w:t>营业执照</w:t>
      </w:r>
      <w:bookmarkEnd w:id="48"/>
      <w:bookmarkEnd w:id="49"/>
      <w:r>
        <w:rPr>
          <w:rFonts w:hint="eastAsia" w:ascii="宋体" w:hAnsi="宋体" w:eastAsia="宋体" w:cs="宋体"/>
          <w:b/>
          <w:color w:val="auto"/>
          <w:sz w:val="36"/>
          <w:szCs w:val="36"/>
          <w:highlight w:val="none"/>
        </w:rPr>
        <w:t>副本</w:t>
      </w:r>
      <w:bookmarkEnd w:id="50"/>
      <w:bookmarkEnd w:id="51"/>
      <w:bookmarkEnd w:id="52"/>
    </w:p>
    <w:p w14:paraId="2C9C807F">
      <w:pPr>
        <w:pStyle w:val="30"/>
        <w:spacing w:line="360" w:lineRule="auto"/>
        <w:ind w:left="0"/>
        <w:jc w:val="center"/>
        <w:outlineLvl w:val="9"/>
        <w:rPr>
          <w:rFonts w:hint="eastAsia" w:ascii="宋体" w:hAnsi="宋体" w:eastAsia="宋体" w:cs="宋体"/>
          <w:b/>
          <w:color w:val="auto"/>
          <w:sz w:val="24"/>
          <w:highlight w:val="none"/>
        </w:rPr>
      </w:pPr>
    </w:p>
    <w:p w14:paraId="20536FCD">
      <w:pPr>
        <w:spacing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福州市建设工程管理有限公司</w:t>
      </w:r>
    </w:p>
    <w:p w14:paraId="52AE9A0D">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（）按统一代码制度登记的</w:t>
      </w:r>
    </w:p>
    <w:p w14:paraId="4CE15190">
      <w:pPr>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现附上由(签发机关名称)签发的我方统一社会信用代码营业执照副本复印件，该证照真实有效，否则我方负全部责任。</w:t>
      </w:r>
    </w:p>
    <w:p w14:paraId="247CB757">
      <w:pPr>
        <w:pStyle w:val="17"/>
        <w:spacing w:before="0" w:beforeAutospacing="0" w:after="0" w:afterAutospacing="0" w:line="360" w:lineRule="auto"/>
        <w:rPr>
          <w:rFonts w:hint="eastAsia" w:ascii="宋体" w:hAnsi="宋体" w:eastAsia="宋体" w:cs="宋体"/>
          <w:color w:val="auto"/>
          <w:highlight w:val="none"/>
        </w:rPr>
      </w:pPr>
    </w:p>
    <w:p w14:paraId="14398AD8">
      <w:pPr>
        <w:pStyle w:val="17"/>
        <w:spacing w:before="0" w:beforeAutospacing="0" w:after="0" w:afterAutospacing="0" w:line="360" w:lineRule="auto"/>
        <w:rPr>
          <w:rFonts w:hint="eastAsia" w:ascii="宋体" w:hAnsi="宋体" w:eastAsia="宋体" w:cs="宋体"/>
          <w:color w:val="auto"/>
          <w:highlight w:val="none"/>
        </w:rPr>
      </w:pPr>
    </w:p>
    <w:p w14:paraId="00F02D7D">
      <w:pPr>
        <w:pStyle w:val="17"/>
        <w:spacing w:before="0" w:beforeAutospacing="0" w:after="0" w:afterAutospacing="0" w:line="360" w:lineRule="auto"/>
        <w:rPr>
          <w:rFonts w:hint="eastAsia" w:ascii="宋体" w:hAnsi="宋体" w:eastAsia="宋体" w:cs="宋体"/>
          <w:color w:val="auto"/>
          <w:highlight w:val="none"/>
        </w:rPr>
      </w:pPr>
    </w:p>
    <w:p w14:paraId="04FE1AE6">
      <w:pPr>
        <w:pStyle w:val="17"/>
        <w:spacing w:before="0" w:beforeAutospacing="0" w:after="0" w:afterAutospacing="0" w:line="360" w:lineRule="auto"/>
        <w:rPr>
          <w:rFonts w:hint="eastAsia" w:ascii="宋体" w:hAnsi="宋体" w:eastAsia="宋体" w:cs="宋体"/>
          <w:color w:val="auto"/>
          <w:highlight w:val="none"/>
        </w:rPr>
      </w:pPr>
    </w:p>
    <w:p w14:paraId="0CBC09FD">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报价人（全称并加盖公章）：</w:t>
      </w:r>
    </w:p>
    <w:p w14:paraId="715711F5">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报价人代表（签字）：</w:t>
      </w:r>
    </w:p>
    <w:p w14:paraId="76AFF950">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日期：</w:t>
      </w:r>
    </w:p>
    <w:p w14:paraId="340AD7DE">
      <w:pPr>
        <w:pStyle w:val="17"/>
        <w:spacing w:before="0" w:beforeAutospacing="0" w:after="0" w:afterAutospacing="0" w:line="360" w:lineRule="auto"/>
        <w:rPr>
          <w:rFonts w:hint="eastAsia" w:ascii="宋体" w:hAnsi="宋体" w:eastAsia="宋体" w:cs="宋体"/>
          <w:color w:val="auto"/>
          <w:highlight w:val="none"/>
        </w:rPr>
      </w:pPr>
    </w:p>
    <w:p w14:paraId="7A934BCA">
      <w:pPr>
        <w:pStyle w:val="17"/>
        <w:spacing w:before="0" w:beforeAutospacing="0" w:after="0" w:afterAutospacing="0" w:line="360" w:lineRule="auto"/>
        <w:rPr>
          <w:rFonts w:hint="eastAsia" w:ascii="宋体" w:hAnsi="宋体" w:eastAsia="宋体" w:cs="宋体"/>
          <w:color w:val="auto"/>
          <w:highlight w:val="none"/>
        </w:rPr>
      </w:pPr>
    </w:p>
    <w:p w14:paraId="7C79F5F0">
      <w:pPr>
        <w:spacing w:line="360" w:lineRule="auto"/>
        <w:ind w:firstLine="482" w:firstLineChars="200"/>
        <w:rPr>
          <w:rFonts w:hint="eastAsia" w:ascii="宋体" w:hAnsi="宋体" w:eastAsia="宋体" w:cs="宋体"/>
          <w:b/>
          <w:bCs/>
          <w:color w:val="auto"/>
          <w:sz w:val="24"/>
          <w:highlight w:val="none"/>
          <w:lang w:val="en-GB"/>
        </w:rPr>
      </w:pPr>
    </w:p>
    <w:p w14:paraId="4C9D69E3">
      <w:pPr>
        <w:pStyle w:val="30"/>
        <w:spacing w:line="360" w:lineRule="auto"/>
        <w:ind w:left="0"/>
        <w:jc w:val="center"/>
        <w:outlineLvl w:val="9"/>
        <w:rPr>
          <w:rFonts w:hint="eastAsia" w:ascii="宋体" w:hAnsi="宋体" w:eastAsia="宋体" w:cs="宋体"/>
          <w:b/>
          <w:color w:val="auto"/>
          <w:sz w:val="24"/>
          <w:highlight w:val="none"/>
        </w:rPr>
      </w:pPr>
    </w:p>
    <w:p w14:paraId="51BED7AE">
      <w:pPr>
        <w:pStyle w:val="30"/>
        <w:spacing w:line="360" w:lineRule="auto"/>
        <w:ind w:left="0"/>
        <w:jc w:val="center"/>
        <w:outlineLvl w:val="9"/>
        <w:rPr>
          <w:rFonts w:hint="eastAsia" w:ascii="宋体" w:hAnsi="宋体" w:eastAsia="宋体" w:cs="宋体"/>
          <w:b/>
          <w:color w:val="auto"/>
          <w:sz w:val="24"/>
          <w:highlight w:val="none"/>
        </w:rPr>
        <w:sectPr>
          <w:pgSz w:w="11906" w:h="16838"/>
          <w:pgMar w:top="1417" w:right="1701" w:bottom="1417" w:left="1701" w:header="851" w:footer="992" w:gutter="0"/>
          <w:cols w:space="720" w:num="1"/>
          <w:docGrid w:linePitch="312" w:charSpace="0"/>
        </w:sectPr>
      </w:pPr>
    </w:p>
    <w:p w14:paraId="05CADDB6">
      <w:pPr>
        <w:pStyle w:val="30"/>
        <w:spacing w:line="420" w:lineRule="exact"/>
        <w:ind w:left="0"/>
        <w:jc w:val="center"/>
        <w:outlineLvl w:val="9"/>
        <w:rPr>
          <w:rFonts w:hint="eastAsia" w:ascii="宋体" w:hAnsi="宋体" w:eastAsia="宋体" w:cs="宋体"/>
          <w:b/>
          <w:color w:val="auto"/>
          <w:sz w:val="36"/>
          <w:szCs w:val="36"/>
          <w:highlight w:val="none"/>
        </w:rPr>
      </w:pPr>
      <w:bookmarkStart w:id="53" w:name="_Toc71560136"/>
      <w:bookmarkStart w:id="54" w:name="_Toc71640518"/>
      <w:bookmarkStart w:id="55" w:name="_Toc71653636"/>
      <w:bookmarkStart w:id="56" w:name="_Toc72922769"/>
      <w:bookmarkStart w:id="57" w:name="_Toc71798280"/>
      <w:r>
        <w:rPr>
          <w:rFonts w:hint="eastAsia" w:ascii="宋体" w:hAnsi="宋体" w:eastAsia="宋体" w:cs="宋体"/>
          <w:b/>
          <w:color w:val="auto"/>
          <w:sz w:val="36"/>
          <w:szCs w:val="36"/>
          <w:highlight w:val="none"/>
        </w:rPr>
        <w:t>授权书</w:t>
      </w:r>
      <w:bookmarkEnd w:id="53"/>
      <w:bookmarkEnd w:id="54"/>
      <w:bookmarkEnd w:id="55"/>
      <w:bookmarkEnd w:id="56"/>
      <w:bookmarkEnd w:id="57"/>
    </w:p>
    <w:p w14:paraId="2F79F646">
      <w:pPr>
        <w:pStyle w:val="17"/>
        <w:spacing w:before="0" w:beforeAutospacing="0" w:after="0" w:afterAutospacing="0" w:line="420" w:lineRule="exact"/>
        <w:rPr>
          <w:rFonts w:hint="eastAsia" w:ascii="宋体" w:hAnsi="宋体" w:eastAsia="宋体" w:cs="宋体"/>
          <w:color w:val="auto"/>
          <w:highlight w:val="none"/>
        </w:rPr>
      </w:pPr>
    </w:p>
    <w:p w14:paraId="5CF4C748">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致：</w:t>
      </w:r>
      <w:r>
        <w:rPr>
          <w:rFonts w:hint="eastAsia" w:ascii="宋体" w:hAnsi="宋体" w:eastAsia="宋体" w:cs="宋体"/>
          <w:color w:val="auto"/>
          <w:highlight w:val="none"/>
          <w:u w:val="single"/>
        </w:rPr>
        <w:t>福州市建设工程管理有限公司</w:t>
      </w:r>
    </w:p>
    <w:p w14:paraId="0F4930C6">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我方的单位负责人</w:t>
      </w:r>
      <w:r>
        <w:rPr>
          <w:rFonts w:hint="eastAsia" w:ascii="宋体" w:hAnsi="宋体" w:eastAsia="宋体" w:cs="宋体"/>
          <w:color w:val="auto"/>
          <w:highlight w:val="none"/>
          <w:u w:val="single"/>
        </w:rPr>
        <w:t>（填写“单位负责人全名”）</w:t>
      </w:r>
      <w:r>
        <w:rPr>
          <w:rFonts w:hint="eastAsia" w:ascii="宋体" w:hAnsi="宋体" w:eastAsia="宋体" w:cs="宋体"/>
          <w:color w:val="auto"/>
          <w:highlight w:val="none"/>
        </w:rPr>
        <w:t>授权</w:t>
      </w:r>
      <w:r>
        <w:rPr>
          <w:rFonts w:hint="eastAsia" w:ascii="宋体" w:hAnsi="宋体" w:eastAsia="宋体" w:cs="宋体"/>
          <w:color w:val="auto"/>
          <w:highlight w:val="none"/>
          <w:u w:val="single"/>
        </w:rPr>
        <w:t>（填写“报价人代表全名”）</w:t>
      </w:r>
      <w:r>
        <w:rPr>
          <w:rFonts w:hint="eastAsia" w:ascii="宋体" w:hAnsi="宋体" w:eastAsia="宋体" w:cs="宋体"/>
          <w:color w:val="auto"/>
          <w:highlight w:val="none"/>
        </w:rPr>
        <w:t>为报价人代表，代表我方参加</w:t>
      </w:r>
      <w:r>
        <w:rPr>
          <w:rFonts w:hint="eastAsia" w:ascii="宋体" w:hAnsi="宋体" w:eastAsia="宋体" w:cs="宋体"/>
          <w:color w:val="auto"/>
          <w:highlight w:val="none"/>
          <w:u w:val="single"/>
        </w:rPr>
        <w:t>（填写“项目名称”）</w:t>
      </w:r>
      <w:r>
        <w:rPr>
          <w:rFonts w:hint="eastAsia" w:ascii="宋体" w:hAnsi="宋体" w:eastAsia="宋体" w:cs="宋体"/>
          <w:color w:val="auto"/>
          <w:highlight w:val="none"/>
        </w:rPr>
        <w:t>项目（编号：</w:t>
      </w:r>
      <w:r>
        <w:rPr>
          <w:rFonts w:hint="eastAsia" w:ascii="宋体" w:hAnsi="宋体" w:eastAsia="宋体" w:cs="宋体"/>
          <w:color w:val="auto"/>
          <w:highlight w:val="none"/>
          <w:u w:val="single"/>
        </w:rPr>
        <w:t>    </w:t>
      </w:r>
      <w:r>
        <w:rPr>
          <w:rFonts w:hint="eastAsia" w:ascii="宋体" w:hAnsi="宋体" w:eastAsia="宋体" w:cs="宋体"/>
          <w:color w:val="auto"/>
          <w:highlight w:val="none"/>
        </w:rPr>
        <w:t>）的网上竞价，全权代表我方处理竞价过程的一切事宜，包括但不限于：竞价、递交材料、签约等。报价人代表在竞价过程中所签署的一切文件和处理与之有关的一切事务，我方均予以认可并对此承担责任。</w:t>
      </w:r>
    </w:p>
    <w:p w14:paraId="41B57B59">
      <w:pPr>
        <w:pStyle w:val="17"/>
        <w:spacing w:before="0" w:beforeAutospacing="0" w:after="0" w:afterAutospacing="0" w:line="420" w:lineRule="exact"/>
        <w:ind w:firstLine="336"/>
        <w:rPr>
          <w:rFonts w:hint="eastAsia" w:ascii="宋体" w:hAnsi="宋体" w:eastAsia="宋体" w:cs="宋体"/>
          <w:color w:val="auto"/>
          <w:highlight w:val="none"/>
        </w:rPr>
      </w:pPr>
      <w:r>
        <w:rPr>
          <w:rFonts w:hint="eastAsia" w:ascii="宋体" w:hAnsi="宋体" w:eastAsia="宋体" w:cs="宋体"/>
          <w:color w:val="auto"/>
          <w:highlight w:val="none"/>
        </w:rPr>
        <w:t>报价人代表无转委权。特此授权。</w:t>
      </w:r>
    </w:p>
    <w:p w14:paraId="5BCFF28A">
      <w:pPr>
        <w:pStyle w:val="17"/>
        <w:spacing w:before="0" w:beforeAutospacing="0" w:after="0" w:afterAutospacing="0" w:line="420" w:lineRule="exact"/>
        <w:jc w:val="center"/>
        <w:rPr>
          <w:rFonts w:hint="eastAsia" w:ascii="宋体" w:hAnsi="宋体" w:eastAsia="宋体" w:cs="宋体"/>
          <w:color w:val="auto"/>
          <w:highlight w:val="none"/>
        </w:rPr>
      </w:pPr>
      <w:r>
        <w:rPr>
          <w:rFonts w:hint="eastAsia" w:ascii="宋体" w:hAnsi="宋体" w:eastAsia="宋体" w:cs="宋体"/>
          <w:color w:val="auto"/>
          <w:highlight w:val="none"/>
        </w:rPr>
        <w:t>（以下无正文）</w:t>
      </w:r>
    </w:p>
    <w:p w14:paraId="3E535117">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 </w:t>
      </w:r>
    </w:p>
    <w:p w14:paraId="157B3E2D">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单位负责人：</w:t>
      </w:r>
      <w:r>
        <w:rPr>
          <w:rFonts w:hint="eastAsia" w:ascii="宋体" w:hAnsi="宋体" w:eastAsia="宋体" w:cs="宋体"/>
          <w:color w:val="auto"/>
          <w:highlight w:val="none"/>
          <w:u w:val="single"/>
        </w:rPr>
        <w:t>       </w:t>
      </w:r>
      <w:r>
        <w:rPr>
          <w:rFonts w:hint="eastAsia" w:ascii="宋体" w:hAnsi="宋体" w:eastAsia="宋体" w:cs="宋体"/>
          <w:color w:val="auto"/>
          <w:highlight w:val="none"/>
        </w:rPr>
        <w:t>联系方式：</w:t>
      </w:r>
      <w:r>
        <w:rPr>
          <w:rFonts w:hint="eastAsia" w:ascii="宋体" w:hAnsi="宋体" w:eastAsia="宋体" w:cs="宋体"/>
          <w:color w:val="auto"/>
          <w:highlight w:val="none"/>
          <w:u w:val="single"/>
        </w:rPr>
        <w:t>       </w:t>
      </w:r>
    </w:p>
    <w:p w14:paraId="4F660470">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报价人代表：</w:t>
      </w:r>
      <w:r>
        <w:rPr>
          <w:rFonts w:hint="eastAsia" w:ascii="宋体" w:hAnsi="宋体" w:eastAsia="宋体" w:cs="宋体"/>
          <w:color w:val="auto"/>
          <w:highlight w:val="none"/>
          <w:u w:val="single"/>
        </w:rPr>
        <w:t>       </w:t>
      </w:r>
      <w:r>
        <w:rPr>
          <w:rFonts w:hint="eastAsia" w:ascii="宋体" w:hAnsi="宋体" w:eastAsia="宋体" w:cs="宋体"/>
          <w:color w:val="auto"/>
          <w:highlight w:val="none"/>
        </w:rPr>
        <w:t>联系方式：</w:t>
      </w:r>
      <w:r>
        <w:rPr>
          <w:rFonts w:hint="eastAsia" w:ascii="宋体" w:hAnsi="宋体" w:eastAsia="宋体" w:cs="宋体"/>
          <w:color w:val="auto"/>
          <w:highlight w:val="none"/>
          <w:u w:val="single"/>
        </w:rPr>
        <w:t>       </w:t>
      </w:r>
    </w:p>
    <w:p w14:paraId="6A6E602A">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 </w:t>
      </w:r>
    </w:p>
    <w:p w14:paraId="3BB583F1">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授权方</w:t>
      </w:r>
    </w:p>
    <w:p w14:paraId="5D2D6897">
      <w:pPr>
        <w:pStyle w:val="17"/>
        <w:spacing w:before="0" w:beforeAutospacing="0" w:after="0" w:afterAutospacing="0" w:line="420" w:lineRule="exact"/>
        <w:rPr>
          <w:rFonts w:hint="eastAsia" w:ascii="宋体" w:hAnsi="宋体" w:eastAsia="宋体" w:cs="宋体"/>
          <w:color w:val="auto"/>
          <w:highlight w:val="none"/>
          <w:lang w:eastAsia="zh-CN"/>
        </w:rPr>
      </w:pPr>
      <w:r>
        <w:rPr>
          <w:rFonts w:hint="eastAsia" w:ascii="宋体" w:hAnsi="宋体" w:eastAsia="宋体" w:cs="宋体"/>
          <w:color w:val="auto"/>
          <w:highlight w:val="none"/>
        </w:rPr>
        <w:t>报价人</w:t>
      </w:r>
      <w:r>
        <w:rPr>
          <w:rFonts w:hint="eastAsia" w:ascii="宋体" w:hAnsi="宋体" w:eastAsia="宋体" w:cs="宋体"/>
          <w:color w:val="auto"/>
          <w:highlight w:val="none"/>
          <w:u w:val="single"/>
        </w:rPr>
        <w:t>（全称并加盖单位公章）</w:t>
      </w:r>
      <w:r>
        <w:rPr>
          <w:rFonts w:hint="eastAsia" w:ascii="宋体" w:hAnsi="宋体" w:eastAsia="宋体" w:cs="宋体"/>
          <w:color w:val="auto"/>
          <w:highlight w:val="none"/>
        </w:rPr>
        <w:t>：</w:t>
      </w:r>
    </w:p>
    <w:p w14:paraId="2D62CCA5">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单位负责人（签字或盖章）：</w:t>
      </w:r>
      <w:r>
        <w:rPr>
          <w:rFonts w:hint="eastAsia" w:ascii="宋体" w:hAnsi="宋体" w:eastAsia="宋体" w:cs="宋体"/>
          <w:color w:val="auto"/>
          <w:highlight w:val="none"/>
          <w:u w:val="single"/>
        </w:rPr>
        <w:t>                   </w:t>
      </w:r>
    </w:p>
    <w:p w14:paraId="67A74632">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 </w:t>
      </w:r>
    </w:p>
    <w:p w14:paraId="3F20E1AA">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接受授权方</w:t>
      </w:r>
    </w:p>
    <w:p w14:paraId="5B3E2865">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报价人代表（签字）：</w:t>
      </w:r>
      <w:r>
        <w:rPr>
          <w:rFonts w:hint="eastAsia" w:ascii="宋体" w:hAnsi="宋体" w:eastAsia="宋体" w:cs="宋体"/>
          <w:color w:val="auto"/>
          <w:highlight w:val="none"/>
          <w:u w:val="single"/>
        </w:rPr>
        <w:t>                   </w:t>
      </w:r>
    </w:p>
    <w:p w14:paraId="24779325">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 </w:t>
      </w:r>
    </w:p>
    <w:p w14:paraId="799CD123">
      <w:pPr>
        <w:pStyle w:val="17"/>
        <w:spacing w:before="0" w:beforeAutospacing="0" w:after="0" w:afterAutospacing="0" w:line="420" w:lineRule="exact"/>
        <w:jc w:val="right"/>
        <w:rPr>
          <w:rFonts w:hint="eastAsia" w:ascii="宋体" w:hAnsi="宋体" w:eastAsia="宋体" w:cs="宋体"/>
          <w:color w:val="auto"/>
          <w:highlight w:val="none"/>
        </w:rPr>
      </w:pPr>
      <w:r>
        <w:rPr>
          <w:rFonts w:hint="eastAsia" w:ascii="宋体" w:hAnsi="宋体" w:eastAsia="宋体" w:cs="宋体"/>
          <w:color w:val="auto"/>
          <w:highlight w:val="none"/>
        </w:rPr>
        <w:t>签署日期：</w:t>
      </w:r>
      <w:r>
        <w:rPr>
          <w:rFonts w:hint="eastAsia" w:ascii="宋体" w:hAnsi="宋体" w:eastAsia="宋体" w:cs="宋体"/>
          <w:color w:val="auto"/>
          <w:highlight w:val="none"/>
          <w:u w:val="single"/>
        </w:rPr>
        <w:t>    </w:t>
      </w:r>
      <w:r>
        <w:rPr>
          <w:rFonts w:hint="eastAsia" w:ascii="宋体" w:hAnsi="宋体" w:eastAsia="宋体" w:cs="宋体"/>
          <w:color w:val="auto"/>
          <w:highlight w:val="none"/>
        </w:rPr>
        <w:t>年</w:t>
      </w:r>
      <w:r>
        <w:rPr>
          <w:rFonts w:hint="eastAsia" w:ascii="宋体" w:hAnsi="宋体" w:eastAsia="宋体" w:cs="宋体"/>
          <w:color w:val="auto"/>
          <w:highlight w:val="none"/>
          <w:u w:val="single"/>
        </w:rPr>
        <w:t>   </w:t>
      </w:r>
      <w:r>
        <w:rPr>
          <w:rFonts w:hint="eastAsia" w:ascii="宋体" w:hAnsi="宋体" w:eastAsia="宋体" w:cs="宋体"/>
          <w:color w:val="auto"/>
          <w:highlight w:val="none"/>
        </w:rPr>
        <w:t>月</w:t>
      </w:r>
      <w:r>
        <w:rPr>
          <w:rFonts w:hint="eastAsia" w:ascii="宋体" w:hAnsi="宋体" w:eastAsia="宋体" w:cs="宋体"/>
          <w:color w:val="auto"/>
          <w:highlight w:val="none"/>
          <w:u w:val="single"/>
        </w:rPr>
        <w:t>   </w:t>
      </w:r>
      <w:r>
        <w:rPr>
          <w:rFonts w:hint="eastAsia" w:ascii="宋体" w:hAnsi="宋体" w:eastAsia="宋体" w:cs="宋体"/>
          <w:color w:val="auto"/>
          <w:highlight w:val="none"/>
        </w:rPr>
        <w:t>日</w:t>
      </w:r>
    </w:p>
    <w:p w14:paraId="6784BBF4">
      <w:pPr>
        <w:pStyle w:val="17"/>
        <w:spacing w:before="0" w:beforeAutospacing="0" w:after="0" w:afterAutospacing="0" w:line="420" w:lineRule="exact"/>
        <w:rPr>
          <w:rFonts w:hint="eastAsia" w:ascii="宋体" w:hAnsi="宋体" w:eastAsia="宋体" w:cs="宋体"/>
          <w:color w:val="auto"/>
          <w:highlight w:val="none"/>
        </w:rPr>
      </w:pPr>
      <w:r>
        <w:rPr>
          <w:rFonts w:hint="eastAsia" w:ascii="宋体" w:hAnsi="宋体" w:eastAsia="宋体" w:cs="宋体"/>
          <w:color w:val="auto"/>
          <w:highlight w:val="none"/>
        </w:rPr>
        <w:t> </w:t>
      </w:r>
    </w:p>
    <w:p w14:paraId="62D6B304">
      <w:pPr>
        <w:pStyle w:val="17"/>
        <w:spacing w:before="0" w:beforeAutospacing="0" w:after="0" w:afterAutospacing="0" w:line="420" w:lineRule="exact"/>
        <w:rPr>
          <w:rFonts w:hint="eastAsia" w:ascii="宋体" w:hAnsi="宋体" w:eastAsia="宋体" w:cs="宋体"/>
          <w:b/>
          <w:bCs/>
          <w:color w:val="auto"/>
          <w:highlight w:val="none"/>
        </w:rPr>
      </w:pPr>
      <w:r>
        <w:rPr>
          <w:rFonts w:hint="eastAsia" w:ascii="宋体" w:hAnsi="宋体" w:eastAsia="宋体" w:cs="宋体"/>
          <w:b/>
          <w:bCs/>
          <w:color w:val="auto"/>
          <w:highlight w:val="none"/>
        </w:rPr>
        <w:t>附：单位负责人、报价人代表的身份证正反面复印件</w:t>
      </w:r>
    </w:p>
    <w:tbl>
      <w:tblPr>
        <w:tblStyle w:val="19"/>
        <w:tblW w:w="0" w:type="auto"/>
        <w:jc w:val="center"/>
        <w:tblCellSpacing w:w="1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6816"/>
      </w:tblGrid>
      <w:tr w14:paraId="45A6D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blCellSpacing w:w="15" w:type="dxa"/>
          <w:jc w:val="center"/>
        </w:trPr>
        <w:tc>
          <w:tcPr>
            <w:tcW w:w="6756" w:type="dxa"/>
            <w:tcMar>
              <w:top w:w="0" w:type="dxa"/>
              <w:left w:w="84" w:type="dxa"/>
              <w:bottom w:w="0" w:type="dxa"/>
              <w:right w:w="84" w:type="dxa"/>
            </w:tcMar>
            <w:vAlign w:val="center"/>
          </w:tcPr>
          <w:p w14:paraId="3B987661">
            <w:pPr>
              <w:pStyle w:val="17"/>
              <w:spacing w:before="0" w:beforeAutospacing="0" w:after="0" w:afterAutospacing="0" w:line="420" w:lineRule="exact"/>
              <w:jc w:val="center"/>
              <w:rPr>
                <w:rFonts w:hint="eastAsia" w:ascii="宋体" w:hAnsi="宋体" w:eastAsia="宋体" w:cs="宋体"/>
                <w:color w:val="auto"/>
                <w:highlight w:val="none"/>
              </w:rPr>
            </w:pPr>
            <w:r>
              <w:rPr>
                <w:rStyle w:val="22"/>
                <w:rFonts w:hint="eastAsia" w:ascii="宋体" w:hAnsi="宋体" w:eastAsia="宋体" w:cs="宋体"/>
                <w:color w:val="auto"/>
                <w:highlight w:val="none"/>
              </w:rPr>
              <w:t> </w:t>
            </w:r>
          </w:p>
          <w:p w14:paraId="4F4C4EF3">
            <w:pPr>
              <w:pStyle w:val="17"/>
              <w:spacing w:before="0" w:beforeAutospacing="0" w:after="0" w:afterAutospacing="0" w:line="420" w:lineRule="exact"/>
              <w:jc w:val="center"/>
              <w:rPr>
                <w:rFonts w:hint="eastAsia" w:ascii="宋体" w:hAnsi="宋体" w:eastAsia="宋体" w:cs="宋体"/>
                <w:color w:val="auto"/>
                <w:highlight w:val="none"/>
              </w:rPr>
            </w:pPr>
            <w:r>
              <w:rPr>
                <w:rStyle w:val="22"/>
                <w:rFonts w:hint="eastAsia" w:ascii="宋体" w:hAnsi="宋体" w:eastAsia="宋体" w:cs="宋体"/>
                <w:color w:val="auto"/>
                <w:highlight w:val="none"/>
              </w:rPr>
              <w:t>要求：真实有效且内容完整、清晰、整洁。</w:t>
            </w:r>
          </w:p>
          <w:p w14:paraId="6D8056C0">
            <w:pPr>
              <w:pStyle w:val="17"/>
              <w:spacing w:before="0" w:beforeAutospacing="0" w:after="0" w:afterAutospacing="0" w:line="420" w:lineRule="exact"/>
              <w:jc w:val="center"/>
              <w:rPr>
                <w:rFonts w:hint="eastAsia" w:ascii="宋体" w:hAnsi="宋体" w:eastAsia="宋体" w:cs="宋体"/>
                <w:color w:val="auto"/>
                <w:highlight w:val="none"/>
              </w:rPr>
            </w:pPr>
            <w:r>
              <w:rPr>
                <w:rStyle w:val="22"/>
                <w:rFonts w:hint="eastAsia" w:ascii="宋体" w:hAnsi="宋体" w:eastAsia="宋体" w:cs="宋体"/>
                <w:color w:val="auto"/>
                <w:highlight w:val="none"/>
              </w:rPr>
              <w:t> </w:t>
            </w:r>
          </w:p>
        </w:tc>
      </w:tr>
    </w:tbl>
    <w:p w14:paraId="4336A4F6">
      <w:pPr>
        <w:pStyle w:val="27"/>
        <w:rPr>
          <w:rFonts w:hint="eastAsia" w:ascii="宋体" w:hAnsi="宋体" w:eastAsia="宋体" w:cs="宋体"/>
          <w:color w:val="auto"/>
          <w:highlight w:val="none"/>
        </w:rPr>
      </w:pPr>
    </w:p>
    <w:p w14:paraId="318364E1">
      <w:pPr>
        <w:pStyle w:val="9"/>
        <w:spacing w:after="0"/>
        <w:rPr>
          <w:rFonts w:hint="eastAsia" w:ascii="宋体" w:hAnsi="宋体" w:eastAsia="宋体" w:cs="宋体"/>
          <w:color w:val="auto"/>
          <w:highlight w:val="none"/>
        </w:rPr>
      </w:pPr>
    </w:p>
    <w:p w14:paraId="5207EAB3">
      <w:pPr>
        <w:pStyle w:val="9"/>
        <w:spacing w:after="0"/>
        <w:rPr>
          <w:rFonts w:hint="eastAsia" w:ascii="宋体" w:hAnsi="宋体" w:eastAsia="宋体" w:cs="宋体"/>
          <w:color w:val="auto"/>
          <w:highlight w:val="none"/>
        </w:rPr>
      </w:pPr>
    </w:p>
    <w:p w14:paraId="7703AC39">
      <w:pPr>
        <w:pStyle w:val="9"/>
        <w:spacing w:after="0"/>
        <w:rPr>
          <w:rFonts w:hint="eastAsia" w:ascii="宋体" w:hAnsi="宋体" w:eastAsia="宋体" w:cs="宋体"/>
          <w:color w:val="auto"/>
          <w:highlight w:val="none"/>
        </w:rPr>
      </w:pPr>
    </w:p>
    <w:p w14:paraId="0539043F">
      <w:pPr>
        <w:pStyle w:val="9"/>
        <w:spacing w:after="0"/>
        <w:rPr>
          <w:rFonts w:hint="eastAsia" w:ascii="宋体" w:hAnsi="宋体" w:eastAsia="宋体" w:cs="宋体"/>
          <w:color w:val="auto"/>
          <w:highlight w:val="none"/>
        </w:rPr>
        <w:sectPr>
          <w:pgSz w:w="11906" w:h="16838"/>
          <w:pgMar w:top="1417" w:right="1701" w:bottom="1417" w:left="1701" w:header="851" w:footer="992" w:gutter="0"/>
          <w:cols w:space="720" w:num="1"/>
          <w:docGrid w:linePitch="312" w:charSpace="0"/>
        </w:sectPr>
      </w:pPr>
    </w:p>
    <w:p w14:paraId="6D84A4ED">
      <w:pPr>
        <w:pStyle w:val="30"/>
        <w:spacing w:line="360" w:lineRule="auto"/>
        <w:jc w:val="center"/>
        <w:outlineLvl w:val="9"/>
        <w:rPr>
          <w:rFonts w:hint="eastAsia" w:ascii="宋体" w:hAnsi="宋体" w:eastAsia="宋体" w:cs="宋体"/>
          <w:b/>
          <w:color w:val="auto"/>
          <w:sz w:val="36"/>
          <w:szCs w:val="36"/>
          <w:highlight w:val="none"/>
        </w:rPr>
      </w:pPr>
      <w:bookmarkStart w:id="58" w:name="_Toc72922773"/>
      <w:bookmarkStart w:id="59" w:name="_Toc71560137"/>
      <w:bookmarkStart w:id="60" w:name="_Toc71653639"/>
      <w:bookmarkStart w:id="61" w:name="_Toc71640519"/>
      <w:bookmarkStart w:id="62" w:name="_Toc71798284"/>
      <w:bookmarkStart w:id="63" w:name="_Toc71560142"/>
      <w:bookmarkStart w:id="64" w:name="_Toc71640524"/>
      <w:r>
        <w:rPr>
          <w:rFonts w:hint="eastAsia" w:ascii="宋体" w:hAnsi="宋体" w:eastAsia="宋体" w:cs="宋体"/>
          <w:b/>
          <w:color w:val="auto"/>
          <w:sz w:val="36"/>
          <w:szCs w:val="36"/>
          <w:highlight w:val="none"/>
        </w:rPr>
        <w:t>参加本项目竞价活动前3年内在经营活动中无重大违法记录和无行贿犯罪的书面声明</w:t>
      </w:r>
      <w:bookmarkEnd w:id="58"/>
      <w:bookmarkEnd w:id="59"/>
      <w:bookmarkEnd w:id="60"/>
      <w:bookmarkEnd w:id="61"/>
      <w:bookmarkEnd w:id="62"/>
    </w:p>
    <w:p w14:paraId="2A9F2E46">
      <w:pPr>
        <w:pStyle w:val="30"/>
        <w:spacing w:line="360" w:lineRule="auto"/>
        <w:jc w:val="center"/>
        <w:outlineLvl w:val="9"/>
        <w:rPr>
          <w:rFonts w:hint="eastAsia" w:ascii="宋体" w:hAnsi="宋体" w:eastAsia="宋体" w:cs="宋体"/>
          <w:b/>
          <w:color w:val="auto"/>
          <w:szCs w:val="28"/>
          <w:highlight w:val="none"/>
        </w:rPr>
      </w:pPr>
    </w:p>
    <w:p w14:paraId="5CEBB8FF">
      <w:pPr>
        <w:spacing w:line="360" w:lineRule="auto"/>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致：</w:t>
      </w:r>
      <w:r>
        <w:rPr>
          <w:rFonts w:hint="eastAsia" w:ascii="宋体" w:hAnsi="宋体" w:eastAsia="宋体" w:cs="宋体"/>
          <w:color w:val="auto"/>
          <w:sz w:val="24"/>
          <w:highlight w:val="none"/>
          <w:u w:val="single"/>
        </w:rPr>
        <w:t>福州市建设工程管理有限公司</w:t>
      </w:r>
    </w:p>
    <w:p w14:paraId="03297E3B">
      <w:pPr>
        <w:spacing w:line="360" w:lineRule="auto"/>
        <w:ind w:firstLine="48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关于贵方</w:t>
      </w:r>
      <w:r>
        <w:rPr>
          <w:rFonts w:hint="eastAsia" w:ascii="宋体" w:hAnsi="宋体" w:eastAsia="宋体" w:cs="宋体"/>
          <w:color w:val="auto"/>
          <w:sz w:val="24"/>
          <w:highlight w:val="none"/>
          <w:u w:val="single"/>
        </w:rPr>
        <w:t>项目</w:t>
      </w:r>
      <w:r>
        <w:rPr>
          <w:rFonts w:hint="eastAsia" w:ascii="宋体" w:hAnsi="宋体" w:eastAsia="宋体" w:cs="宋体"/>
          <w:color w:val="auto"/>
          <w:sz w:val="24"/>
          <w:highlight w:val="none"/>
        </w:rPr>
        <w:t>（项目编号：）的竞价文件，我们作为报价人已熟知、清楚，愿意参加竞价并承诺如下：</w:t>
      </w:r>
    </w:p>
    <w:p w14:paraId="699F7188">
      <w:pPr>
        <w:spacing w:line="360" w:lineRule="auto"/>
        <w:ind w:firstLine="48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我公司在参加本次采购活动前3年内，在经营活动中无重大违法记录，也无行贿犯罪记录，否则产生不利后果由我方承担责任。</w:t>
      </w:r>
    </w:p>
    <w:p w14:paraId="2A014820">
      <w:pPr>
        <w:spacing w:line="360" w:lineRule="auto"/>
        <w:ind w:firstLine="48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特此承诺！</w:t>
      </w:r>
    </w:p>
    <w:p w14:paraId="6E0BADC2">
      <w:pPr>
        <w:spacing w:line="360" w:lineRule="auto"/>
        <w:ind w:firstLine="480"/>
        <w:jc w:val="left"/>
        <w:rPr>
          <w:rFonts w:hint="eastAsia" w:ascii="宋体" w:hAnsi="宋体" w:eastAsia="宋体" w:cs="宋体"/>
          <w:color w:val="auto"/>
          <w:sz w:val="24"/>
          <w:highlight w:val="none"/>
        </w:rPr>
      </w:pPr>
    </w:p>
    <w:p w14:paraId="74F15DD6">
      <w:pPr>
        <w:spacing w:line="360" w:lineRule="auto"/>
        <w:ind w:firstLine="3240" w:firstLineChars="135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报价人（全称并加盖公章）：</w:t>
      </w:r>
    </w:p>
    <w:p w14:paraId="3478A991">
      <w:pPr>
        <w:spacing w:line="360" w:lineRule="auto"/>
        <w:ind w:firstLine="3240" w:firstLineChars="135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报价人代表（签字）：</w:t>
      </w:r>
    </w:p>
    <w:p w14:paraId="5045187A">
      <w:pPr>
        <w:spacing w:line="360" w:lineRule="auto"/>
        <w:ind w:firstLine="3240" w:firstLineChars="135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日期：</w:t>
      </w:r>
    </w:p>
    <w:p w14:paraId="20333C70">
      <w:pPr>
        <w:pStyle w:val="27"/>
        <w:rPr>
          <w:rFonts w:hint="eastAsia" w:ascii="宋体" w:hAnsi="宋体" w:eastAsia="宋体" w:cs="宋体"/>
          <w:color w:val="auto"/>
          <w:highlight w:val="none"/>
        </w:rPr>
      </w:pPr>
    </w:p>
    <w:bookmarkEnd w:id="63"/>
    <w:bookmarkEnd w:id="64"/>
    <w:p w14:paraId="38759A83">
      <w:pPr>
        <w:pStyle w:val="17"/>
        <w:spacing w:before="0" w:beforeAutospacing="0" w:after="0" w:afterAutospacing="0"/>
        <w:rPr>
          <w:rFonts w:hint="eastAsia" w:ascii="宋体" w:hAnsi="宋体" w:eastAsia="宋体" w:cs="宋体"/>
          <w:color w:val="auto"/>
          <w:highlight w:val="none"/>
        </w:rPr>
      </w:pPr>
    </w:p>
    <w:p w14:paraId="38655ACF">
      <w:pPr>
        <w:pStyle w:val="30"/>
        <w:spacing w:line="360" w:lineRule="auto"/>
        <w:jc w:val="center"/>
        <w:outlineLvl w:val="9"/>
        <w:rPr>
          <w:rFonts w:hint="eastAsia" w:ascii="宋体" w:hAnsi="宋体" w:eastAsia="宋体" w:cs="宋体"/>
          <w:b/>
          <w:color w:val="auto"/>
          <w:szCs w:val="28"/>
          <w:highlight w:val="none"/>
        </w:rPr>
      </w:pPr>
      <w:r>
        <w:rPr>
          <w:rFonts w:hint="eastAsia" w:ascii="宋体" w:hAnsi="宋体" w:eastAsia="宋体" w:cs="宋体"/>
          <w:b/>
          <w:color w:val="auto"/>
          <w:szCs w:val="28"/>
          <w:highlight w:val="none"/>
        </w:rPr>
        <w:br w:type="page"/>
      </w:r>
      <w:bookmarkStart w:id="65" w:name="_Toc71798285"/>
      <w:bookmarkStart w:id="66" w:name="_Toc71560143"/>
      <w:bookmarkStart w:id="67" w:name="_Toc72922774"/>
      <w:bookmarkStart w:id="68" w:name="_Toc71640525"/>
      <w:bookmarkStart w:id="69" w:name="_Toc71653640"/>
      <w:r>
        <w:rPr>
          <w:rFonts w:hint="eastAsia" w:ascii="宋体" w:hAnsi="宋体" w:eastAsia="宋体" w:cs="宋体"/>
          <w:b/>
          <w:color w:val="auto"/>
          <w:sz w:val="36"/>
          <w:szCs w:val="36"/>
          <w:highlight w:val="none"/>
        </w:rPr>
        <w:t>信用信息查询记录</w:t>
      </w:r>
      <w:bookmarkEnd w:id="65"/>
      <w:bookmarkEnd w:id="66"/>
      <w:bookmarkEnd w:id="67"/>
      <w:bookmarkEnd w:id="68"/>
      <w:bookmarkEnd w:id="69"/>
    </w:p>
    <w:p w14:paraId="00E55E33">
      <w:pPr>
        <w:pStyle w:val="30"/>
        <w:spacing w:line="360" w:lineRule="auto"/>
        <w:jc w:val="left"/>
        <w:outlineLvl w:val="9"/>
        <w:rPr>
          <w:rFonts w:hint="eastAsia" w:ascii="宋体" w:hAnsi="宋体" w:eastAsia="宋体" w:cs="宋体"/>
          <w:color w:val="auto"/>
          <w:sz w:val="24"/>
          <w:highlight w:val="none"/>
        </w:rPr>
      </w:pPr>
    </w:p>
    <w:p w14:paraId="71980233">
      <w:pPr>
        <w:pStyle w:val="30"/>
        <w:spacing w:line="360" w:lineRule="auto"/>
        <w:ind w:firstLine="480" w:firstLineChars="2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1）报价人可在本项目竞价公告发布之日起至响应文件上传截止时间前分别通过“信用中国”网站（www.creditchina.gov.cn）、中国政府采购网（www.ccgp.gov.cn）查询并打印相应的信用记录（以下简称：“报价人提供的查询结果”），报价人提供的查询结果为其通过上述网站获取的信用信息查询结果原始页面的打印件（或截图）。报价人针对以上“信用记录查询结果”可自主提供证明材料，未提供该证明材料的不视为响应文件无效（竞价文件中若有其他相关规定与此条款规定不一致的，以此条款规定为准）。</w:t>
      </w:r>
    </w:p>
    <w:p w14:paraId="79648A2F">
      <w:pPr>
        <w:pStyle w:val="30"/>
        <w:spacing w:line="360" w:lineRule="auto"/>
        <w:ind w:firstLine="480" w:firstLineChars="200"/>
        <w:jc w:val="left"/>
        <w:outlineLvl w:val="9"/>
        <w:rPr>
          <w:rFonts w:hint="eastAsia" w:ascii="宋体" w:hAnsi="宋体" w:eastAsia="宋体" w:cs="宋体"/>
          <w:color w:val="auto"/>
          <w:sz w:val="24"/>
          <w:highlight w:val="none"/>
        </w:rPr>
      </w:pPr>
      <w:r>
        <w:rPr>
          <w:rFonts w:hint="eastAsia" w:ascii="宋体" w:hAnsi="宋体" w:eastAsia="宋体" w:cs="宋体"/>
          <w:color w:val="auto"/>
          <w:sz w:val="24"/>
          <w:highlight w:val="none"/>
        </w:rPr>
        <w:t>（2）信用记录的审查：①代理机构通过“信用中国”网站（www.creditchina.gov.cn）和中国政府采购网（www.ccgp.gov.cn）查询并打印报价人信用记录（以下简称：“查询结果”）。若查询结果存在报价人应被拒绝参与政府采购活动相关信息的，其资格审查不合格。②因上述网站原因导致无法查询报价人信用记录的（代理机构将通过上述网站查询报价人信用记录时的原始页面打印后一并存档），视为查询结果未存在报价人应被拒绝参与政府采购活动相关的信息。</w:t>
      </w:r>
    </w:p>
    <w:p w14:paraId="2C62D115">
      <w:pPr>
        <w:pStyle w:val="30"/>
        <w:spacing w:line="360" w:lineRule="auto"/>
        <w:ind w:firstLine="480"/>
        <w:jc w:val="left"/>
        <w:outlineLvl w:val="9"/>
        <w:rPr>
          <w:rFonts w:hint="eastAsia" w:ascii="宋体" w:hAnsi="宋体" w:eastAsia="宋体" w:cs="宋体"/>
          <w:color w:val="auto"/>
          <w:sz w:val="24"/>
          <w:highlight w:val="none"/>
        </w:rPr>
      </w:pPr>
      <w:bookmarkStart w:id="70" w:name="_Toc71653642"/>
      <w:bookmarkStart w:id="71" w:name="_Toc71560145"/>
      <w:bookmarkStart w:id="72" w:name="_Toc72922776"/>
      <w:bookmarkStart w:id="73" w:name="_Toc71798287"/>
      <w:bookmarkStart w:id="74" w:name="_Toc71640527"/>
      <w:r>
        <w:rPr>
          <w:rFonts w:hint="eastAsia" w:ascii="宋体" w:hAnsi="宋体" w:eastAsia="宋体" w:cs="宋体"/>
          <w:color w:val="auto"/>
          <w:sz w:val="24"/>
          <w:highlight w:val="none"/>
        </w:rPr>
        <w:t>备注：不良信用记录是指列入失信被执行人、重大税收违法案件当事人名单和政府采购严重违法失信行为记录名单、不良行为记录等。</w:t>
      </w:r>
      <w:bookmarkEnd w:id="70"/>
      <w:bookmarkEnd w:id="71"/>
      <w:bookmarkEnd w:id="72"/>
      <w:bookmarkEnd w:id="73"/>
      <w:bookmarkEnd w:id="74"/>
    </w:p>
    <w:p w14:paraId="5E5042C3">
      <w:pPr>
        <w:pStyle w:val="30"/>
        <w:spacing w:line="360" w:lineRule="auto"/>
        <w:ind w:firstLine="480"/>
        <w:jc w:val="left"/>
        <w:outlineLvl w:val="9"/>
        <w:rPr>
          <w:rFonts w:hint="eastAsia" w:ascii="宋体" w:hAnsi="宋体" w:eastAsia="宋体" w:cs="宋体"/>
          <w:color w:val="auto"/>
          <w:sz w:val="24"/>
          <w:highlight w:val="none"/>
        </w:rPr>
      </w:pPr>
    </w:p>
    <w:p w14:paraId="7ED66C23">
      <w:pPr>
        <w:pStyle w:val="30"/>
        <w:spacing w:line="360" w:lineRule="auto"/>
        <w:ind w:firstLine="480"/>
        <w:jc w:val="left"/>
        <w:outlineLvl w:val="9"/>
        <w:rPr>
          <w:rFonts w:hint="eastAsia" w:ascii="宋体" w:hAnsi="宋体" w:eastAsia="宋体" w:cs="宋体"/>
          <w:color w:val="auto"/>
          <w:sz w:val="24"/>
          <w:highlight w:val="none"/>
        </w:rPr>
      </w:pPr>
    </w:p>
    <w:p w14:paraId="2DD9ADBE">
      <w:pPr>
        <w:pStyle w:val="30"/>
        <w:spacing w:line="360" w:lineRule="auto"/>
        <w:jc w:val="center"/>
        <w:outlineLvl w:val="9"/>
        <w:rPr>
          <w:rFonts w:hint="eastAsia" w:ascii="宋体" w:hAnsi="宋体" w:eastAsia="宋体" w:cs="宋体"/>
          <w:b/>
          <w:color w:val="auto"/>
          <w:szCs w:val="28"/>
          <w:highlight w:val="none"/>
        </w:rPr>
      </w:pPr>
    </w:p>
    <w:p w14:paraId="60C18CAC">
      <w:pPr>
        <w:pStyle w:val="30"/>
        <w:spacing w:line="360" w:lineRule="auto"/>
        <w:jc w:val="center"/>
        <w:outlineLvl w:val="9"/>
        <w:rPr>
          <w:rFonts w:hint="eastAsia" w:ascii="宋体" w:hAnsi="宋体" w:eastAsia="宋体" w:cs="宋体"/>
          <w:b/>
          <w:color w:val="auto"/>
          <w:szCs w:val="28"/>
          <w:highlight w:val="none"/>
        </w:rPr>
      </w:pPr>
    </w:p>
    <w:p w14:paraId="14B947C4">
      <w:pPr>
        <w:snapToGrid w:val="0"/>
        <w:spacing w:line="360" w:lineRule="auto"/>
        <w:jc w:val="center"/>
        <w:rPr>
          <w:rFonts w:hint="eastAsia" w:ascii="宋体" w:hAnsi="宋体" w:eastAsia="宋体" w:cs="宋体"/>
          <w:b/>
          <w:color w:val="auto"/>
          <w:szCs w:val="28"/>
          <w:highlight w:val="none"/>
        </w:rPr>
      </w:pPr>
      <w:r>
        <w:rPr>
          <w:rFonts w:hint="eastAsia" w:ascii="宋体" w:hAnsi="宋体" w:eastAsia="宋体" w:cs="宋体"/>
          <w:b/>
          <w:color w:val="auto"/>
          <w:szCs w:val="28"/>
          <w:highlight w:val="none"/>
        </w:rPr>
        <w:br w:type="page"/>
      </w:r>
      <w:bookmarkStart w:id="75" w:name="_Toc71653643"/>
      <w:bookmarkStart w:id="76" w:name="_Toc72922777"/>
      <w:bookmarkStart w:id="77" w:name="_Toc71560146"/>
      <w:bookmarkStart w:id="78" w:name="_Toc71798288"/>
      <w:bookmarkStart w:id="79" w:name="_Toc71640528"/>
      <w:r>
        <w:rPr>
          <w:rFonts w:hint="eastAsia" w:ascii="宋体" w:hAnsi="宋体" w:eastAsia="宋体" w:cs="宋体"/>
          <w:b/>
          <w:color w:val="auto"/>
          <w:sz w:val="36"/>
          <w:szCs w:val="36"/>
          <w:highlight w:val="none"/>
        </w:rPr>
        <w:t>竞价保证金凭证</w:t>
      </w:r>
      <w:bookmarkEnd w:id="75"/>
      <w:bookmarkEnd w:id="76"/>
      <w:bookmarkEnd w:id="77"/>
      <w:bookmarkEnd w:id="78"/>
      <w:bookmarkEnd w:id="79"/>
    </w:p>
    <w:p w14:paraId="54983457">
      <w:pPr>
        <w:pStyle w:val="30"/>
        <w:spacing w:line="360" w:lineRule="auto"/>
        <w:jc w:val="center"/>
        <w:outlineLvl w:val="9"/>
        <w:rPr>
          <w:rFonts w:hint="eastAsia" w:ascii="宋体" w:hAnsi="宋体" w:eastAsia="宋体" w:cs="宋体"/>
          <w:b/>
          <w:color w:val="auto"/>
          <w:szCs w:val="28"/>
          <w:highlight w:val="none"/>
        </w:rPr>
      </w:pPr>
    </w:p>
    <w:p w14:paraId="5350D455">
      <w:pPr>
        <w:pStyle w:val="30"/>
        <w:spacing w:line="360" w:lineRule="auto"/>
        <w:jc w:val="center"/>
        <w:outlineLvl w:val="9"/>
        <w:rPr>
          <w:rFonts w:hint="eastAsia" w:ascii="宋体" w:hAnsi="宋体" w:eastAsia="宋体" w:cs="宋体"/>
          <w:b/>
          <w:color w:val="auto"/>
          <w:szCs w:val="28"/>
          <w:highlight w:val="none"/>
        </w:rPr>
      </w:pPr>
    </w:p>
    <w:p w14:paraId="2030CB71">
      <w:pPr>
        <w:pStyle w:val="30"/>
        <w:spacing w:line="360" w:lineRule="auto"/>
        <w:jc w:val="center"/>
        <w:outlineLvl w:val="9"/>
        <w:rPr>
          <w:rFonts w:hint="eastAsia" w:ascii="宋体" w:hAnsi="宋体" w:eastAsia="宋体" w:cs="宋体"/>
          <w:b/>
          <w:color w:val="auto"/>
          <w:szCs w:val="28"/>
          <w:highlight w:val="none"/>
        </w:rPr>
      </w:pPr>
    </w:p>
    <w:p w14:paraId="609F0494">
      <w:pPr>
        <w:pStyle w:val="30"/>
        <w:spacing w:line="360" w:lineRule="auto"/>
        <w:jc w:val="center"/>
        <w:outlineLvl w:val="9"/>
        <w:rPr>
          <w:rFonts w:hint="eastAsia" w:ascii="宋体" w:hAnsi="宋体" w:eastAsia="宋体" w:cs="宋体"/>
          <w:b/>
          <w:color w:val="auto"/>
          <w:szCs w:val="28"/>
          <w:highlight w:val="none"/>
        </w:rPr>
      </w:pPr>
    </w:p>
    <w:p w14:paraId="161A19AB">
      <w:pPr>
        <w:pStyle w:val="30"/>
        <w:spacing w:line="360" w:lineRule="auto"/>
        <w:jc w:val="center"/>
        <w:outlineLvl w:val="9"/>
        <w:rPr>
          <w:rFonts w:hint="eastAsia" w:ascii="宋体" w:hAnsi="宋体" w:eastAsia="宋体" w:cs="宋体"/>
          <w:b/>
          <w:color w:val="auto"/>
          <w:szCs w:val="28"/>
          <w:highlight w:val="none"/>
        </w:rPr>
      </w:pPr>
    </w:p>
    <w:p w14:paraId="09D22576">
      <w:pPr>
        <w:pStyle w:val="30"/>
        <w:spacing w:line="360" w:lineRule="auto"/>
        <w:jc w:val="center"/>
        <w:outlineLvl w:val="9"/>
        <w:rPr>
          <w:rFonts w:hint="eastAsia" w:ascii="宋体" w:hAnsi="宋体" w:eastAsia="宋体" w:cs="宋体"/>
          <w:b/>
          <w:color w:val="auto"/>
          <w:szCs w:val="28"/>
          <w:highlight w:val="none"/>
        </w:rPr>
      </w:pPr>
    </w:p>
    <w:p w14:paraId="7B8FFD8A">
      <w:pPr>
        <w:pStyle w:val="30"/>
        <w:spacing w:line="360" w:lineRule="auto"/>
        <w:jc w:val="center"/>
        <w:outlineLvl w:val="9"/>
        <w:rPr>
          <w:rFonts w:hint="eastAsia" w:ascii="宋体" w:hAnsi="宋体" w:eastAsia="宋体" w:cs="宋体"/>
          <w:b/>
          <w:color w:val="auto"/>
          <w:szCs w:val="28"/>
          <w:highlight w:val="none"/>
        </w:rPr>
      </w:pPr>
    </w:p>
    <w:p w14:paraId="5EF8CED2">
      <w:pPr>
        <w:pStyle w:val="30"/>
        <w:spacing w:line="360" w:lineRule="auto"/>
        <w:jc w:val="center"/>
        <w:outlineLvl w:val="9"/>
        <w:rPr>
          <w:rFonts w:hint="eastAsia" w:ascii="宋体" w:hAnsi="宋体" w:eastAsia="宋体" w:cs="宋体"/>
          <w:b/>
          <w:color w:val="auto"/>
          <w:szCs w:val="28"/>
          <w:highlight w:val="none"/>
        </w:rPr>
      </w:pPr>
    </w:p>
    <w:p w14:paraId="7EFA6F17">
      <w:pPr>
        <w:pStyle w:val="30"/>
        <w:spacing w:line="360" w:lineRule="auto"/>
        <w:jc w:val="center"/>
        <w:outlineLvl w:val="9"/>
        <w:rPr>
          <w:rFonts w:hint="eastAsia" w:ascii="宋体" w:hAnsi="宋体" w:eastAsia="宋体" w:cs="宋体"/>
          <w:b/>
          <w:color w:val="auto"/>
          <w:szCs w:val="28"/>
          <w:highlight w:val="none"/>
        </w:rPr>
      </w:pPr>
    </w:p>
    <w:p w14:paraId="627DCBDF">
      <w:pPr>
        <w:pStyle w:val="30"/>
        <w:spacing w:line="360" w:lineRule="auto"/>
        <w:jc w:val="center"/>
        <w:outlineLvl w:val="9"/>
        <w:rPr>
          <w:rFonts w:hint="eastAsia" w:ascii="宋体" w:hAnsi="宋体" w:eastAsia="宋体" w:cs="宋体"/>
          <w:b/>
          <w:color w:val="auto"/>
          <w:szCs w:val="28"/>
          <w:highlight w:val="none"/>
        </w:rPr>
      </w:pPr>
    </w:p>
    <w:p w14:paraId="5F98E286">
      <w:pPr>
        <w:pStyle w:val="30"/>
        <w:spacing w:line="360" w:lineRule="auto"/>
        <w:jc w:val="center"/>
        <w:outlineLvl w:val="9"/>
        <w:rPr>
          <w:rFonts w:hint="eastAsia" w:ascii="宋体" w:hAnsi="宋体" w:eastAsia="宋体" w:cs="宋体"/>
          <w:b/>
          <w:color w:val="auto"/>
          <w:szCs w:val="28"/>
          <w:highlight w:val="none"/>
        </w:rPr>
      </w:pPr>
    </w:p>
    <w:p w14:paraId="29F29EA7">
      <w:pPr>
        <w:pStyle w:val="30"/>
        <w:spacing w:line="360" w:lineRule="auto"/>
        <w:jc w:val="center"/>
        <w:outlineLvl w:val="9"/>
        <w:rPr>
          <w:rFonts w:hint="eastAsia" w:ascii="宋体" w:hAnsi="宋体" w:eastAsia="宋体" w:cs="宋体"/>
          <w:b/>
          <w:color w:val="auto"/>
          <w:szCs w:val="28"/>
          <w:highlight w:val="none"/>
        </w:rPr>
      </w:pPr>
    </w:p>
    <w:p w14:paraId="4E49AA02">
      <w:pPr>
        <w:pStyle w:val="30"/>
        <w:spacing w:line="360" w:lineRule="auto"/>
        <w:jc w:val="center"/>
        <w:outlineLvl w:val="9"/>
        <w:rPr>
          <w:rFonts w:hint="eastAsia" w:ascii="宋体" w:hAnsi="宋体" w:eastAsia="宋体" w:cs="宋体"/>
          <w:b/>
          <w:color w:val="auto"/>
          <w:szCs w:val="28"/>
          <w:highlight w:val="none"/>
        </w:rPr>
      </w:pPr>
    </w:p>
    <w:p w14:paraId="3E39D16E">
      <w:pPr>
        <w:pStyle w:val="30"/>
        <w:spacing w:line="360" w:lineRule="auto"/>
        <w:jc w:val="center"/>
        <w:outlineLvl w:val="9"/>
        <w:rPr>
          <w:rFonts w:hint="eastAsia" w:ascii="宋体" w:hAnsi="宋体" w:eastAsia="宋体" w:cs="宋体"/>
          <w:b/>
          <w:color w:val="auto"/>
          <w:szCs w:val="28"/>
          <w:highlight w:val="none"/>
        </w:rPr>
      </w:pPr>
    </w:p>
    <w:p w14:paraId="44F21444">
      <w:pPr>
        <w:pStyle w:val="30"/>
        <w:spacing w:line="360" w:lineRule="auto"/>
        <w:jc w:val="center"/>
        <w:outlineLvl w:val="9"/>
        <w:rPr>
          <w:rFonts w:hint="eastAsia" w:ascii="宋体" w:hAnsi="宋体" w:eastAsia="宋体" w:cs="宋体"/>
          <w:b/>
          <w:color w:val="auto"/>
          <w:szCs w:val="28"/>
          <w:highlight w:val="none"/>
        </w:rPr>
      </w:pPr>
    </w:p>
    <w:p w14:paraId="2E2C32D6">
      <w:pPr>
        <w:pStyle w:val="30"/>
        <w:spacing w:line="360" w:lineRule="auto"/>
        <w:jc w:val="center"/>
        <w:outlineLvl w:val="9"/>
        <w:rPr>
          <w:rFonts w:hint="eastAsia" w:ascii="宋体" w:hAnsi="宋体" w:eastAsia="宋体" w:cs="宋体"/>
          <w:b/>
          <w:color w:val="auto"/>
          <w:szCs w:val="28"/>
          <w:highlight w:val="none"/>
        </w:rPr>
      </w:pPr>
    </w:p>
    <w:p w14:paraId="36DCD62C">
      <w:pPr>
        <w:pStyle w:val="30"/>
        <w:spacing w:line="360" w:lineRule="auto"/>
        <w:jc w:val="center"/>
        <w:outlineLvl w:val="9"/>
        <w:rPr>
          <w:rFonts w:hint="eastAsia" w:ascii="宋体" w:hAnsi="宋体" w:eastAsia="宋体" w:cs="宋体"/>
          <w:b/>
          <w:color w:val="auto"/>
          <w:szCs w:val="28"/>
          <w:highlight w:val="none"/>
        </w:rPr>
      </w:pPr>
    </w:p>
    <w:p w14:paraId="07437CE6">
      <w:pPr>
        <w:pStyle w:val="30"/>
        <w:spacing w:line="360" w:lineRule="auto"/>
        <w:jc w:val="center"/>
        <w:outlineLvl w:val="9"/>
        <w:rPr>
          <w:rFonts w:hint="eastAsia" w:ascii="宋体" w:hAnsi="宋体" w:eastAsia="宋体" w:cs="宋体"/>
          <w:b/>
          <w:color w:val="auto"/>
          <w:szCs w:val="28"/>
          <w:highlight w:val="none"/>
        </w:rPr>
      </w:pPr>
    </w:p>
    <w:p w14:paraId="0392618C">
      <w:pPr>
        <w:pStyle w:val="30"/>
        <w:spacing w:line="360" w:lineRule="auto"/>
        <w:jc w:val="center"/>
        <w:outlineLvl w:val="9"/>
        <w:rPr>
          <w:rFonts w:hint="eastAsia" w:ascii="宋体" w:hAnsi="宋体" w:eastAsia="宋体" w:cs="宋体"/>
          <w:b/>
          <w:color w:val="auto"/>
          <w:szCs w:val="28"/>
          <w:highlight w:val="none"/>
        </w:rPr>
      </w:pPr>
    </w:p>
    <w:p w14:paraId="070F5504">
      <w:pPr>
        <w:pStyle w:val="30"/>
        <w:spacing w:line="360" w:lineRule="auto"/>
        <w:jc w:val="center"/>
        <w:outlineLvl w:val="9"/>
        <w:rPr>
          <w:rFonts w:hint="eastAsia" w:ascii="宋体" w:hAnsi="宋体" w:eastAsia="宋体" w:cs="宋体"/>
          <w:b/>
          <w:color w:val="auto"/>
          <w:szCs w:val="28"/>
          <w:highlight w:val="none"/>
        </w:rPr>
      </w:pPr>
    </w:p>
    <w:p w14:paraId="3B2E3700">
      <w:pPr>
        <w:pStyle w:val="30"/>
        <w:spacing w:line="360" w:lineRule="auto"/>
        <w:jc w:val="center"/>
        <w:outlineLvl w:val="9"/>
        <w:rPr>
          <w:rFonts w:hint="eastAsia" w:ascii="宋体" w:hAnsi="宋体" w:eastAsia="宋体" w:cs="宋体"/>
          <w:b/>
          <w:color w:val="auto"/>
          <w:szCs w:val="28"/>
          <w:highlight w:val="none"/>
        </w:rPr>
      </w:pPr>
    </w:p>
    <w:p w14:paraId="123D1847">
      <w:pPr>
        <w:pStyle w:val="30"/>
        <w:spacing w:line="360" w:lineRule="auto"/>
        <w:jc w:val="center"/>
        <w:outlineLvl w:val="9"/>
        <w:rPr>
          <w:rFonts w:hint="eastAsia" w:ascii="宋体" w:hAnsi="宋体" w:eastAsia="宋体" w:cs="宋体"/>
          <w:b/>
          <w:color w:val="auto"/>
          <w:szCs w:val="28"/>
          <w:highlight w:val="none"/>
        </w:rPr>
      </w:pPr>
    </w:p>
    <w:p w14:paraId="285802B7">
      <w:pPr>
        <w:pStyle w:val="30"/>
        <w:spacing w:line="360" w:lineRule="auto"/>
        <w:jc w:val="center"/>
        <w:outlineLvl w:val="9"/>
        <w:rPr>
          <w:rFonts w:hint="eastAsia" w:ascii="宋体" w:hAnsi="宋体" w:eastAsia="宋体" w:cs="宋体"/>
          <w:b/>
          <w:color w:val="auto"/>
          <w:szCs w:val="28"/>
          <w:highlight w:val="none"/>
        </w:rPr>
      </w:pPr>
    </w:p>
    <w:p w14:paraId="7634B316">
      <w:pPr>
        <w:pStyle w:val="30"/>
        <w:spacing w:line="360" w:lineRule="auto"/>
        <w:jc w:val="center"/>
        <w:outlineLvl w:val="9"/>
        <w:rPr>
          <w:rFonts w:hint="eastAsia" w:ascii="宋体" w:hAnsi="宋体" w:eastAsia="宋体" w:cs="宋体"/>
          <w:b/>
          <w:color w:val="auto"/>
          <w:szCs w:val="28"/>
          <w:highlight w:val="none"/>
        </w:rPr>
      </w:pPr>
    </w:p>
    <w:p w14:paraId="52E615D5">
      <w:pPr>
        <w:pStyle w:val="30"/>
        <w:spacing w:line="360" w:lineRule="auto"/>
        <w:jc w:val="center"/>
        <w:outlineLvl w:val="9"/>
        <w:rPr>
          <w:rFonts w:hint="eastAsia" w:ascii="宋体" w:hAnsi="宋体" w:eastAsia="宋体" w:cs="宋体"/>
          <w:b/>
          <w:color w:val="auto"/>
          <w:sz w:val="36"/>
          <w:szCs w:val="36"/>
          <w:highlight w:val="none"/>
        </w:rPr>
      </w:pPr>
      <w:bookmarkStart w:id="80" w:name="_Toc71560147"/>
      <w:bookmarkStart w:id="81" w:name="_Toc71653644"/>
      <w:bookmarkStart w:id="82" w:name="_Toc71640529"/>
      <w:bookmarkStart w:id="83" w:name="_Toc71798289"/>
      <w:bookmarkStart w:id="84" w:name="_Toc72922778"/>
      <w:r>
        <w:rPr>
          <w:rFonts w:hint="eastAsia" w:ascii="宋体" w:hAnsi="宋体" w:eastAsia="宋体" w:cs="宋体"/>
          <w:b/>
          <w:color w:val="auto"/>
          <w:sz w:val="36"/>
          <w:szCs w:val="36"/>
          <w:highlight w:val="none"/>
        </w:rPr>
        <w:t>服务要求响应及承诺</w:t>
      </w:r>
      <w:bookmarkEnd w:id="80"/>
      <w:bookmarkEnd w:id="81"/>
      <w:bookmarkEnd w:id="82"/>
      <w:bookmarkEnd w:id="83"/>
      <w:bookmarkEnd w:id="84"/>
    </w:p>
    <w:p w14:paraId="64AEF9F2">
      <w:pPr>
        <w:pStyle w:val="30"/>
        <w:spacing w:line="360" w:lineRule="auto"/>
        <w:jc w:val="center"/>
        <w:outlineLvl w:val="9"/>
        <w:rPr>
          <w:rFonts w:hint="eastAsia" w:ascii="宋体" w:hAnsi="宋体" w:eastAsia="宋体" w:cs="宋体"/>
          <w:b/>
          <w:color w:val="auto"/>
          <w:sz w:val="36"/>
          <w:szCs w:val="36"/>
          <w:highlight w:val="none"/>
        </w:rPr>
      </w:pPr>
    </w:p>
    <w:p w14:paraId="0B4F7ED7">
      <w:pPr>
        <w:pStyle w:val="17"/>
        <w:spacing w:before="0" w:beforeAutospacing="0" w:after="0" w:afterAutospacing="0" w:line="420" w:lineRule="exact"/>
        <w:ind w:firstLine="621" w:firstLineChars="259"/>
        <w:rPr>
          <w:rFonts w:hint="eastAsia" w:ascii="宋体" w:hAnsi="宋体" w:eastAsia="宋体" w:cs="宋体"/>
          <w:color w:val="auto"/>
          <w:highlight w:val="none"/>
        </w:rPr>
      </w:pPr>
      <w:bookmarkStart w:id="85" w:name="_Toc71560148"/>
      <w:bookmarkStart w:id="86" w:name="_Toc71640530"/>
      <w:r>
        <w:rPr>
          <w:rFonts w:hint="eastAsia" w:ascii="宋体" w:hAnsi="宋体" w:eastAsia="宋体" w:cs="宋体"/>
          <w:color w:val="auto"/>
          <w:highlight w:val="none"/>
        </w:rPr>
        <w:t>项目编号：</w:t>
      </w:r>
      <w:bookmarkEnd w:id="85"/>
      <w:bookmarkEnd w:id="86"/>
    </w:p>
    <w:p w14:paraId="6A224B65">
      <w:pPr>
        <w:pStyle w:val="17"/>
        <w:spacing w:before="0" w:beforeAutospacing="0" w:after="0" w:afterAutospacing="0" w:line="420" w:lineRule="exact"/>
        <w:ind w:firstLine="621" w:firstLineChars="259"/>
        <w:rPr>
          <w:rFonts w:hint="eastAsia" w:ascii="宋体" w:hAnsi="宋体" w:eastAsia="宋体" w:cs="宋体"/>
          <w:color w:val="auto"/>
          <w:highlight w:val="none"/>
        </w:rPr>
      </w:pPr>
      <w:bookmarkStart w:id="87" w:name="_Toc71560149"/>
      <w:bookmarkStart w:id="88" w:name="_Toc71640531"/>
      <w:r>
        <w:rPr>
          <w:rFonts w:hint="eastAsia" w:ascii="宋体" w:hAnsi="宋体" w:eastAsia="宋体" w:cs="宋体"/>
          <w:color w:val="auto"/>
          <w:highlight w:val="none"/>
        </w:rPr>
        <w:t>项目名称：</w:t>
      </w:r>
      <w:bookmarkEnd w:id="87"/>
      <w:bookmarkEnd w:id="88"/>
    </w:p>
    <w:p w14:paraId="0688808B">
      <w:pPr>
        <w:pStyle w:val="30"/>
        <w:spacing w:line="360" w:lineRule="auto"/>
        <w:ind w:left="0"/>
        <w:jc w:val="left"/>
        <w:outlineLvl w:val="9"/>
        <w:rPr>
          <w:rFonts w:hint="eastAsia" w:ascii="宋体" w:hAnsi="宋体" w:eastAsia="宋体" w:cs="宋体"/>
          <w:color w:val="auto"/>
          <w:sz w:val="24"/>
          <w:highlight w:val="none"/>
        </w:rPr>
      </w:pPr>
    </w:p>
    <w:p w14:paraId="0C00F650">
      <w:pPr>
        <w:pStyle w:val="30"/>
        <w:spacing w:line="360" w:lineRule="auto"/>
        <w:ind w:left="0"/>
        <w:jc w:val="left"/>
        <w:outlineLvl w:val="9"/>
        <w:rPr>
          <w:rFonts w:hint="eastAsia" w:ascii="宋体" w:hAnsi="宋体" w:eastAsia="宋体" w:cs="宋体"/>
          <w:color w:val="auto"/>
          <w:sz w:val="24"/>
          <w:highlight w:val="none"/>
        </w:rPr>
      </w:pPr>
    </w:p>
    <w:p w14:paraId="38A7D54E">
      <w:pPr>
        <w:pStyle w:val="30"/>
        <w:spacing w:line="360" w:lineRule="auto"/>
        <w:ind w:left="0"/>
        <w:jc w:val="left"/>
        <w:outlineLvl w:val="9"/>
        <w:rPr>
          <w:rFonts w:hint="eastAsia" w:ascii="宋体" w:hAnsi="宋体" w:eastAsia="宋体" w:cs="宋体"/>
          <w:color w:val="auto"/>
          <w:sz w:val="24"/>
          <w:highlight w:val="none"/>
        </w:rPr>
      </w:pPr>
    </w:p>
    <w:p w14:paraId="09CEE588">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请报价人按照不低于竞价文件中</w:t>
      </w:r>
      <w:r>
        <w:rPr>
          <w:rFonts w:hint="eastAsia" w:ascii="宋体" w:hAnsi="宋体" w:eastAsia="宋体" w:cs="宋体"/>
          <w:b/>
          <w:color w:val="auto"/>
          <w:highlight w:val="none"/>
        </w:rPr>
        <w:t>《二、竞价内容及要求》的服务要求</w:t>
      </w:r>
      <w:r>
        <w:rPr>
          <w:rFonts w:hint="eastAsia" w:ascii="宋体" w:hAnsi="宋体" w:eastAsia="宋体" w:cs="宋体"/>
          <w:color w:val="auto"/>
          <w:highlight w:val="none"/>
        </w:rPr>
        <w:t>进行</w:t>
      </w:r>
      <w:r>
        <w:rPr>
          <w:rFonts w:hint="eastAsia" w:ascii="宋体" w:hAnsi="宋体" w:eastAsia="宋体" w:cs="宋体"/>
          <w:b/>
          <w:color w:val="auto"/>
          <w:highlight w:val="none"/>
          <w:u w:val="single"/>
          <w:shd w:val="pct10" w:color="auto" w:fill="FFFFFF"/>
        </w:rPr>
        <w:t>逐条响应</w:t>
      </w:r>
      <w:r>
        <w:rPr>
          <w:rFonts w:hint="eastAsia" w:ascii="宋体" w:hAnsi="宋体" w:eastAsia="宋体" w:cs="宋体"/>
          <w:color w:val="auto"/>
          <w:highlight w:val="none"/>
        </w:rPr>
        <w:t>并书面承诺，内容自拟（不限于文字、图表等）。</w:t>
      </w:r>
    </w:p>
    <w:p w14:paraId="46ADC2C8">
      <w:pPr>
        <w:pStyle w:val="17"/>
        <w:spacing w:before="0" w:beforeAutospacing="0" w:after="0" w:afterAutospacing="0" w:line="360" w:lineRule="auto"/>
        <w:rPr>
          <w:rFonts w:hint="eastAsia" w:ascii="宋体" w:hAnsi="宋体" w:eastAsia="宋体" w:cs="宋体"/>
          <w:color w:val="auto"/>
          <w:highlight w:val="none"/>
        </w:rPr>
      </w:pPr>
    </w:p>
    <w:p w14:paraId="3056BC54">
      <w:pPr>
        <w:pStyle w:val="30"/>
        <w:spacing w:line="360" w:lineRule="auto"/>
        <w:jc w:val="center"/>
        <w:outlineLvl w:val="9"/>
        <w:rPr>
          <w:rFonts w:hint="eastAsia" w:ascii="宋体" w:hAnsi="宋体" w:eastAsia="宋体" w:cs="宋体"/>
          <w:b/>
          <w:color w:val="auto"/>
          <w:sz w:val="36"/>
          <w:szCs w:val="36"/>
          <w:highlight w:val="none"/>
        </w:rPr>
      </w:pPr>
    </w:p>
    <w:p w14:paraId="3769ABB6">
      <w:pPr>
        <w:pStyle w:val="30"/>
        <w:spacing w:line="360" w:lineRule="auto"/>
        <w:jc w:val="center"/>
        <w:outlineLvl w:val="9"/>
        <w:rPr>
          <w:rFonts w:hint="eastAsia" w:ascii="宋体" w:hAnsi="宋体" w:eastAsia="宋体" w:cs="宋体"/>
          <w:b/>
          <w:color w:val="auto"/>
          <w:sz w:val="36"/>
          <w:szCs w:val="36"/>
          <w:highlight w:val="none"/>
        </w:rPr>
      </w:pPr>
    </w:p>
    <w:p w14:paraId="7215887E">
      <w:pPr>
        <w:pStyle w:val="30"/>
        <w:spacing w:line="360" w:lineRule="auto"/>
        <w:jc w:val="center"/>
        <w:outlineLvl w:val="9"/>
        <w:rPr>
          <w:rFonts w:hint="eastAsia" w:ascii="宋体" w:hAnsi="宋体" w:eastAsia="宋体" w:cs="宋体"/>
          <w:b/>
          <w:color w:val="auto"/>
          <w:sz w:val="36"/>
          <w:szCs w:val="36"/>
          <w:highlight w:val="none"/>
        </w:rPr>
      </w:pPr>
    </w:p>
    <w:p w14:paraId="2B8FB2FE">
      <w:pPr>
        <w:pStyle w:val="17"/>
        <w:spacing w:before="0" w:beforeAutospacing="0" w:after="0" w:afterAutospacing="0" w:line="420" w:lineRule="exact"/>
        <w:ind w:firstLine="621" w:firstLineChars="259"/>
        <w:rPr>
          <w:rFonts w:hint="eastAsia" w:ascii="宋体" w:hAnsi="宋体" w:eastAsia="宋体" w:cs="宋体"/>
          <w:color w:val="auto"/>
          <w:highlight w:val="none"/>
        </w:rPr>
      </w:pPr>
    </w:p>
    <w:p w14:paraId="2F049297">
      <w:pPr>
        <w:pStyle w:val="17"/>
        <w:spacing w:before="0" w:beforeAutospacing="0" w:after="0" w:afterAutospacing="0" w:line="420" w:lineRule="exact"/>
        <w:ind w:firstLine="621" w:firstLineChars="259"/>
        <w:rPr>
          <w:rFonts w:hint="eastAsia" w:ascii="宋体" w:hAnsi="宋体" w:eastAsia="宋体" w:cs="宋体"/>
          <w:color w:val="auto"/>
          <w:highlight w:val="none"/>
        </w:rPr>
      </w:pPr>
      <w:r>
        <w:rPr>
          <w:rFonts w:hint="eastAsia" w:ascii="宋体" w:hAnsi="宋体" w:eastAsia="宋体" w:cs="宋体"/>
          <w:color w:val="auto"/>
          <w:highlight w:val="none"/>
        </w:rPr>
        <w:t>报价人（全称并加盖公章）：</w:t>
      </w:r>
    </w:p>
    <w:p w14:paraId="11002DB3">
      <w:pPr>
        <w:pStyle w:val="17"/>
        <w:spacing w:before="0" w:beforeAutospacing="0" w:after="0" w:afterAutospacing="0" w:line="420" w:lineRule="exact"/>
        <w:ind w:firstLine="621" w:firstLineChars="259"/>
        <w:rPr>
          <w:rFonts w:hint="eastAsia" w:ascii="宋体" w:hAnsi="宋体" w:eastAsia="宋体" w:cs="宋体"/>
          <w:color w:val="auto"/>
          <w:highlight w:val="none"/>
        </w:rPr>
      </w:pPr>
      <w:r>
        <w:rPr>
          <w:rFonts w:hint="eastAsia" w:ascii="宋体" w:hAnsi="宋体" w:eastAsia="宋体" w:cs="宋体"/>
          <w:color w:val="auto"/>
          <w:highlight w:val="none"/>
        </w:rPr>
        <w:t>报价人代表（签字）：</w:t>
      </w:r>
    </w:p>
    <w:p w14:paraId="34705583">
      <w:pPr>
        <w:pStyle w:val="17"/>
        <w:spacing w:before="0" w:beforeAutospacing="0" w:after="0" w:afterAutospacing="0" w:line="420" w:lineRule="exact"/>
        <w:ind w:firstLine="621" w:firstLineChars="259"/>
        <w:rPr>
          <w:rFonts w:hint="eastAsia" w:ascii="宋体" w:hAnsi="宋体" w:eastAsia="宋体" w:cs="宋体"/>
          <w:color w:val="auto"/>
          <w:highlight w:val="none"/>
        </w:rPr>
      </w:pPr>
      <w:r>
        <w:rPr>
          <w:rFonts w:hint="eastAsia" w:ascii="宋体" w:hAnsi="宋体" w:eastAsia="宋体" w:cs="宋体"/>
          <w:color w:val="auto"/>
          <w:highlight w:val="none"/>
        </w:rPr>
        <w:t>日期：</w:t>
      </w:r>
    </w:p>
    <w:p w14:paraId="766A89EB">
      <w:pPr>
        <w:pStyle w:val="17"/>
        <w:spacing w:before="0" w:beforeAutospacing="0" w:after="0" w:afterAutospacing="0" w:line="420" w:lineRule="exact"/>
        <w:ind w:firstLine="621" w:firstLineChars="259"/>
        <w:rPr>
          <w:rFonts w:hint="eastAsia" w:ascii="宋体" w:hAnsi="宋体" w:eastAsia="宋体" w:cs="宋体"/>
          <w:color w:val="auto"/>
          <w:highlight w:val="none"/>
        </w:rPr>
      </w:pPr>
    </w:p>
    <w:p w14:paraId="35D38B0D">
      <w:pPr>
        <w:pStyle w:val="30"/>
        <w:spacing w:line="360" w:lineRule="auto"/>
        <w:jc w:val="left"/>
        <w:outlineLvl w:val="9"/>
        <w:rPr>
          <w:rFonts w:hint="eastAsia" w:ascii="宋体" w:hAnsi="宋体" w:eastAsia="宋体" w:cs="宋体"/>
          <w:b/>
          <w:color w:val="auto"/>
          <w:sz w:val="36"/>
          <w:szCs w:val="36"/>
          <w:highlight w:val="none"/>
          <w:lang w:val="en-GB"/>
        </w:rPr>
      </w:pPr>
    </w:p>
    <w:p w14:paraId="1D188C0B">
      <w:pPr>
        <w:pStyle w:val="30"/>
        <w:spacing w:line="360" w:lineRule="auto"/>
        <w:jc w:val="center"/>
        <w:outlineLvl w:val="9"/>
        <w:rPr>
          <w:rFonts w:hint="eastAsia" w:ascii="宋体" w:hAnsi="宋体" w:eastAsia="宋体" w:cs="宋体"/>
          <w:b/>
          <w:color w:val="auto"/>
          <w:sz w:val="36"/>
          <w:szCs w:val="36"/>
          <w:highlight w:val="none"/>
          <w:lang w:val="en-GB"/>
        </w:rPr>
      </w:pPr>
    </w:p>
    <w:p w14:paraId="6C9C17EA">
      <w:pPr>
        <w:rPr>
          <w:rFonts w:hint="eastAsia" w:ascii="宋体" w:hAnsi="宋体" w:eastAsia="宋体" w:cs="宋体"/>
          <w:b/>
          <w:color w:val="auto"/>
          <w:sz w:val="36"/>
          <w:szCs w:val="36"/>
          <w:highlight w:val="none"/>
        </w:rPr>
      </w:pPr>
      <w:bookmarkStart w:id="89" w:name="_Toc72922779"/>
      <w:bookmarkStart w:id="90" w:name="_Toc71560150"/>
      <w:bookmarkStart w:id="91" w:name="_Toc71653645"/>
      <w:bookmarkStart w:id="92" w:name="_Toc71640532"/>
      <w:bookmarkStart w:id="93" w:name="_Toc71798290"/>
      <w:r>
        <w:rPr>
          <w:rFonts w:hint="eastAsia" w:ascii="宋体" w:hAnsi="宋体" w:eastAsia="宋体" w:cs="宋体"/>
          <w:b/>
          <w:color w:val="auto"/>
          <w:sz w:val="36"/>
          <w:szCs w:val="36"/>
          <w:highlight w:val="none"/>
        </w:rPr>
        <w:br w:type="page"/>
      </w:r>
    </w:p>
    <w:p w14:paraId="46C14C9A">
      <w:pPr>
        <w:pStyle w:val="30"/>
        <w:spacing w:line="360" w:lineRule="auto"/>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商务服务要求响应及承诺</w:t>
      </w:r>
      <w:bookmarkEnd w:id="89"/>
      <w:bookmarkEnd w:id="90"/>
      <w:bookmarkEnd w:id="91"/>
      <w:bookmarkEnd w:id="92"/>
      <w:bookmarkEnd w:id="93"/>
    </w:p>
    <w:p w14:paraId="770FACD6">
      <w:pPr>
        <w:pStyle w:val="30"/>
        <w:spacing w:line="360" w:lineRule="auto"/>
        <w:jc w:val="center"/>
        <w:outlineLvl w:val="9"/>
        <w:rPr>
          <w:rFonts w:hint="eastAsia" w:ascii="宋体" w:hAnsi="宋体" w:eastAsia="宋体" w:cs="宋体"/>
          <w:b/>
          <w:color w:val="auto"/>
          <w:sz w:val="36"/>
          <w:szCs w:val="36"/>
          <w:highlight w:val="none"/>
        </w:rPr>
      </w:pPr>
    </w:p>
    <w:p w14:paraId="4A0E3F05">
      <w:pPr>
        <w:pStyle w:val="17"/>
        <w:spacing w:before="0" w:beforeAutospacing="0" w:after="0" w:afterAutospacing="0" w:line="420" w:lineRule="exact"/>
        <w:ind w:firstLine="621" w:firstLineChars="259"/>
        <w:rPr>
          <w:rFonts w:hint="eastAsia" w:ascii="宋体" w:hAnsi="宋体" w:eastAsia="宋体" w:cs="宋体"/>
          <w:color w:val="auto"/>
          <w:highlight w:val="none"/>
        </w:rPr>
      </w:pPr>
      <w:bookmarkStart w:id="94" w:name="_Toc71640533"/>
      <w:bookmarkStart w:id="95" w:name="_Toc71560151"/>
      <w:r>
        <w:rPr>
          <w:rFonts w:hint="eastAsia" w:ascii="宋体" w:hAnsi="宋体" w:eastAsia="宋体" w:cs="宋体"/>
          <w:color w:val="auto"/>
          <w:highlight w:val="none"/>
        </w:rPr>
        <w:t>项目编号：</w:t>
      </w:r>
      <w:bookmarkEnd w:id="94"/>
      <w:bookmarkEnd w:id="95"/>
    </w:p>
    <w:p w14:paraId="54AAED50">
      <w:pPr>
        <w:pStyle w:val="17"/>
        <w:spacing w:before="0" w:beforeAutospacing="0" w:after="0" w:afterAutospacing="0" w:line="420" w:lineRule="exact"/>
        <w:ind w:firstLine="621" w:firstLineChars="259"/>
        <w:rPr>
          <w:rFonts w:hint="eastAsia" w:ascii="宋体" w:hAnsi="宋体" w:eastAsia="宋体" w:cs="宋体"/>
          <w:color w:val="auto"/>
          <w:highlight w:val="none"/>
        </w:rPr>
      </w:pPr>
      <w:bookmarkStart w:id="96" w:name="_Toc71560152"/>
      <w:bookmarkStart w:id="97" w:name="_Toc71640534"/>
      <w:r>
        <w:rPr>
          <w:rFonts w:hint="eastAsia" w:ascii="宋体" w:hAnsi="宋体" w:eastAsia="宋体" w:cs="宋体"/>
          <w:color w:val="auto"/>
          <w:highlight w:val="none"/>
        </w:rPr>
        <w:t>项目名称：</w:t>
      </w:r>
      <w:bookmarkEnd w:id="96"/>
      <w:bookmarkEnd w:id="97"/>
    </w:p>
    <w:p w14:paraId="3E5B2F10">
      <w:pPr>
        <w:pStyle w:val="30"/>
        <w:spacing w:line="420" w:lineRule="exact"/>
        <w:ind w:left="0"/>
        <w:jc w:val="left"/>
        <w:outlineLvl w:val="9"/>
        <w:rPr>
          <w:rFonts w:hint="eastAsia" w:ascii="宋体" w:hAnsi="宋体" w:eastAsia="宋体" w:cs="宋体"/>
          <w:color w:val="auto"/>
          <w:sz w:val="24"/>
          <w:highlight w:val="none"/>
        </w:rPr>
      </w:pPr>
    </w:p>
    <w:p w14:paraId="6FC82B6C">
      <w:pPr>
        <w:pStyle w:val="30"/>
        <w:spacing w:line="420" w:lineRule="exact"/>
        <w:ind w:left="0"/>
        <w:jc w:val="left"/>
        <w:outlineLvl w:val="9"/>
        <w:rPr>
          <w:rFonts w:hint="eastAsia" w:ascii="宋体" w:hAnsi="宋体" w:eastAsia="宋体" w:cs="宋体"/>
          <w:color w:val="auto"/>
          <w:sz w:val="24"/>
          <w:highlight w:val="none"/>
        </w:rPr>
      </w:pPr>
    </w:p>
    <w:p w14:paraId="18F307CE">
      <w:pPr>
        <w:pStyle w:val="30"/>
        <w:spacing w:line="360" w:lineRule="auto"/>
        <w:ind w:left="0"/>
        <w:jc w:val="left"/>
        <w:outlineLvl w:val="9"/>
        <w:rPr>
          <w:rFonts w:hint="eastAsia" w:ascii="宋体" w:hAnsi="宋体" w:eastAsia="宋体" w:cs="宋体"/>
          <w:color w:val="auto"/>
          <w:sz w:val="24"/>
          <w:highlight w:val="none"/>
        </w:rPr>
      </w:pPr>
    </w:p>
    <w:p w14:paraId="62AAEE19">
      <w:pPr>
        <w:pStyle w:val="17"/>
        <w:spacing w:before="0" w:beforeAutospacing="0" w:after="0" w:afterAutospacing="0" w:line="360" w:lineRule="auto"/>
        <w:rPr>
          <w:rFonts w:hint="eastAsia" w:ascii="宋体" w:hAnsi="宋体" w:eastAsia="宋体" w:cs="宋体"/>
          <w:color w:val="auto"/>
          <w:highlight w:val="none"/>
        </w:rPr>
      </w:pPr>
      <w:r>
        <w:rPr>
          <w:rFonts w:hint="eastAsia" w:ascii="宋体" w:hAnsi="宋体" w:eastAsia="宋体" w:cs="宋体"/>
          <w:color w:val="auto"/>
          <w:highlight w:val="none"/>
        </w:rPr>
        <w:t>请报价人按照不低于竞价文件中</w:t>
      </w:r>
      <w:r>
        <w:rPr>
          <w:rFonts w:hint="eastAsia" w:ascii="宋体" w:hAnsi="宋体" w:eastAsia="宋体" w:cs="宋体"/>
          <w:b/>
          <w:color w:val="auto"/>
          <w:highlight w:val="none"/>
        </w:rPr>
        <w:t>《二、竞价内容及要求》的商务要求</w:t>
      </w:r>
      <w:r>
        <w:rPr>
          <w:rFonts w:hint="eastAsia" w:ascii="宋体" w:hAnsi="宋体" w:eastAsia="宋体" w:cs="宋体"/>
          <w:color w:val="auto"/>
          <w:highlight w:val="none"/>
        </w:rPr>
        <w:t>进行</w:t>
      </w:r>
      <w:r>
        <w:rPr>
          <w:rFonts w:hint="eastAsia" w:ascii="宋体" w:hAnsi="宋体" w:eastAsia="宋体" w:cs="宋体"/>
          <w:b/>
          <w:color w:val="auto"/>
          <w:highlight w:val="none"/>
          <w:u w:val="single"/>
          <w:shd w:val="pct10" w:color="auto" w:fill="FFFFFF"/>
        </w:rPr>
        <w:t>逐条响应</w:t>
      </w:r>
      <w:r>
        <w:rPr>
          <w:rFonts w:hint="eastAsia" w:ascii="宋体" w:hAnsi="宋体" w:eastAsia="宋体" w:cs="宋体"/>
          <w:color w:val="auto"/>
          <w:highlight w:val="none"/>
        </w:rPr>
        <w:t>及书面承诺，内容自拟。</w:t>
      </w:r>
    </w:p>
    <w:p w14:paraId="260C1EF7">
      <w:pPr>
        <w:pStyle w:val="17"/>
        <w:spacing w:before="0" w:beforeAutospacing="0" w:after="0" w:afterAutospacing="0" w:line="360" w:lineRule="auto"/>
        <w:rPr>
          <w:rFonts w:hint="eastAsia" w:ascii="宋体" w:hAnsi="宋体" w:eastAsia="宋体" w:cs="宋体"/>
          <w:color w:val="auto"/>
          <w:highlight w:val="none"/>
        </w:rPr>
      </w:pPr>
    </w:p>
    <w:p w14:paraId="58497705">
      <w:pPr>
        <w:pStyle w:val="17"/>
        <w:spacing w:before="0" w:beforeAutospacing="0" w:after="0" w:afterAutospacing="0" w:line="360" w:lineRule="auto"/>
        <w:ind w:firstLine="621" w:firstLineChars="259"/>
        <w:rPr>
          <w:rFonts w:hint="eastAsia" w:ascii="宋体" w:hAnsi="宋体" w:eastAsia="宋体" w:cs="宋体"/>
          <w:color w:val="auto"/>
          <w:highlight w:val="none"/>
        </w:rPr>
      </w:pPr>
    </w:p>
    <w:p w14:paraId="2BCC22AD">
      <w:pPr>
        <w:pStyle w:val="17"/>
        <w:spacing w:before="0" w:beforeAutospacing="0" w:after="0" w:afterAutospacing="0" w:line="420" w:lineRule="exact"/>
        <w:ind w:firstLine="621" w:firstLineChars="259"/>
        <w:rPr>
          <w:rFonts w:hint="eastAsia" w:ascii="宋体" w:hAnsi="宋体" w:eastAsia="宋体" w:cs="宋体"/>
          <w:color w:val="auto"/>
          <w:highlight w:val="none"/>
        </w:rPr>
      </w:pPr>
    </w:p>
    <w:p w14:paraId="14BFB356">
      <w:pPr>
        <w:pStyle w:val="17"/>
        <w:spacing w:before="0" w:beforeAutospacing="0" w:after="0" w:afterAutospacing="0" w:line="420" w:lineRule="exact"/>
        <w:ind w:firstLine="621" w:firstLineChars="259"/>
        <w:rPr>
          <w:rFonts w:hint="eastAsia" w:ascii="宋体" w:hAnsi="宋体" w:eastAsia="宋体" w:cs="宋体"/>
          <w:color w:val="auto"/>
          <w:highlight w:val="none"/>
        </w:rPr>
      </w:pPr>
    </w:p>
    <w:p w14:paraId="6D32EE07">
      <w:pPr>
        <w:pStyle w:val="17"/>
        <w:spacing w:before="0" w:beforeAutospacing="0" w:after="0" w:afterAutospacing="0" w:line="420" w:lineRule="exact"/>
        <w:ind w:firstLine="621" w:firstLineChars="259"/>
        <w:rPr>
          <w:rFonts w:hint="eastAsia" w:ascii="宋体" w:hAnsi="宋体" w:eastAsia="宋体" w:cs="宋体"/>
          <w:color w:val="auto"/>
          <w:highlight w:val="none"/>
        </w:rPr>
      </w:pPr>
      <w:r>
        <w:rPr>
          <w:rFonts w:hint="eastAsia" w:ascii="宋体" w:hAnsi="宋体" w:eastAsia="宋体" w:cs="宋体"/>
          <w:color w:val="auto"/>
          <w:highlight w:val="none"/>
        </w:rPr>
        <w:t>报价人（全称并加盖公章）：</w:t>
      </w:r>
    </w:p>
    <w:p w14:paraId="7F46D02D">
      <w:pPr>
        <w:pStyle w:val="17"/>
        <w:spacing w:before="0" w:beforeAutospacing="0" w:after="0" w:afterAutospacing="0" w:line="420" w:lineRule="exact"/>
        <w:ind w:firstLine="621" w:firstLineChars="259"/>
        <w:rPr>
          <w:rFonts w:hint="eastAsia" w:ascii="宋体" w:hAnsi="宋体" w:eastAsia="宋体" w:cs="宋体"/>
          <w:color w:val="auto"/>
          <w:highlight w:val="none"/>
        </w:rPr>
      </w:pPr>
      <w:r>
        <w:rPr>
          <w:rFonts w:hint="eastAsia" w:ascii="宋体" w:hAnsi="宋体" w:eastAsia="宋体" w:cs="宋体"/>
          <w:color w:val="auto"/>
          <w:highlight w:val="none"/>
        </w:rPr>
        <w:t>报价人代表（签字）：</w:t>
      </w:r>
    </w:p>
    <w:p w14:paraId="3A6A1ED9">
      <w:pPr>
        <w:pStyle w:val="17"/>
        <w:spacing w:before="0" w:beforeAutospacing="0" w:after="0" w:afterAutospacing="0" w:line="420" w:lineRule="exact"/>
        <w:ind w:firstLine="621" w:firstLineChars="259"/>
        <w:rPr>
          <w:rFonts w:hint="eastAsia" w:ascii="宋体" w:hAnsi="宋体" w:eastAsia="宋体" w:cs="宋体"/>
          <w:color w:val="auto"/>
          <w:highlight w:val="none"/>
        </w:rPr>
      </w:pPr>
      <w:r>
        <w:rPr>
          <w:rFonts w:hint="eastAsia" w:ascii="宋体" w:hAnsi="宋体" w:eastAsia="宋体" w:cs="宋体"/>
          <w:color w:val="auto"/>
          <w:highlight w:val="none"/>
        </w:rPr>
        <w:t>日期：</w:t>
      </w:r>
    </w:p>
    <w:p w14:paraId="0F884B37">
      <w:pPr>
        <w:pStyle w:val="17"/>
        <w:spacing w:before="0" w:beforeAutospacing="0" w:after="0" w:afterAutospacing="0" w:line="420" w:lineRule="exact"/>
        <w:ind w:firstLine="621" w:firstLineChars="259"/>
        <w:rPr>
          <w:rFonts w:hint="eastAsia" w:ascii="宋体" w:hAnsi="宋体" w:eastAsia="宋体" w:cs="宋体"/>
          <w:color w:val="auto"/>
          <w:highlight w:val="none"/>
        </w:rPr>
      </w:pPr>
    </w:p>
    <w:p w14:paraId="7FDB4F48">
      <w:pPr>
        <w:pStyle w:val="30"/>
        <w:spacing w:line="360" w:lineRule="auto"/>
        <w:jc w:val="left"/>
        <w:outlineLvl w:val="9"/>
        <w:rPr>
          <w:rFonts w:hint="eastAsia" w:ascii="宋体" w:hAnsi="宋体" w:eastAsia="宋体" w:cs="宋体"/>
          <w:b/>
          <w:color w:val="auto"/>
          <w:sz w:val="36"/>
          <w:szCs w:val="36"/>
          <w:highlight w:val="none"/>
          <w:lang w:val="en-GB"/>
        </w:rPr>
      </w:pPr>
    </w:p>
    <w:p w14:paraId="19C46DD3">
      <w:pPr>
        <w:pStyle w:val="30"/>
        <w:spacing w:line="360" w:lineRule="auto"/>
        <w:jc w:val="center"/>
        <w:outlineLvl w:val="9"/>
        <w:rPr>
          <w:rFonts w:hint="eastAsia" w:ascii="宋体" w:hAnsi="宋体" w:eastAsia="宋体" w:cs="宋体"/>
          <w:b/>
          <w:color w:val="auto"/>
          <w:sz w:val="36"/>
          <w:szCs w:val="36"/>
          <w:highlight w:val="none"/>
        </w:rPr>
      </w:pPr>
    </w:p>
    <w:p w14:paraId="54BF1DA3">
      <w:pPr>
        <w:pStyle w:val="30"/>
        <w:spacing w:line="360" w:lineRule="auto"/>
        <w:jc w:val="center"/>
        <w:outlineLvl w:val="9"/>
        <w:rPr>
          <w:rFonts w:hint="eastAsia" w:ascii="宋体" w:hAnsi="宋体" w:eastAsia="宋体" w:cs="宋体"/>
          <w:b/>
          <w:color w:val="auto"/>
          <w:sz w:val="36"/>
          <w:szCs w:val="36"/>
          <w:highlight w:val="none"/>
        </w:rPr>
      </w:pPr>
    </w:p>
    <w:p w14:paraId="324CB6AD">
      <w:pPr>
        <w:rPr>
          <w:rFonts w:hint="eastAsia" w:ascii="宋体" w:hAnsi="宋体" w:eastAsia="宋体" w:cs="宋体"/>
          <w:b/>
          <w:color w:val="auto"/>
          <w:sz w:val="36"/>
          <w:szCs w:val="36"/>
          <w:highlight w:val="none"/>
        </w:rPr>
      </w:pPr>
      <w:bookmarkStart w:id="98" w:name="_Toc72922780"/>
      <w:bookmarkStart w:id="99" w:name="_Toc71560162"/>
      <w:bookmarkStart w:id="100" w:name="_Toc71653655"/>
      <w:bookmarkStart w:id="101" w:name="_Toc71798300"/>
      <w:bookmarkStart w:id="102" w:name="_Toc71640544"/>
      <w:r>
        <w:rPr>
          <w:rFonts w:hint="eastAsia" w:ascii="宋体" w:hAnsi="宋体" w:eastAsia="宋体" w:cs="宋体"/>
          <w:b/>
          <w:color w:val="auto"/>
          <w:sz w:val="36"/>
          <w:szCs w:val="36"/>
          <w:highlight w:val="none"/>
        </w:rPr>
        <w:br w:type="page"/>
      </w:r>
    </w:p>
    <w:p w14:paraId="1295619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kern w:val="2"/>
          <w:sz w:val="32"/>
          <w:szCs w:val="32"/>
          <w:lang w:val="en-US" w:eastAsia="zh-CN" w:bidi="ar-SA"/>
        </w:rPr>
      </w:pPr>
      <w:r>
        <w:rPr>
          <w:rFonts w:hint="eastAsia" w:ascii="宋体" w:hAnsi="宋体" w:eastAsia="宋体" w:cs="宋体"/>
          <w:b/>
          <w:sz w:val="32"/>
          <w:szCs w:val="32"/>
        </w:rPr>
        <w:t>承  诺  函</w:t>
      </w:r>
    </w:p>
    <w:p w14:paraId="24551D6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福州高新区福达汽车租赁服务有限公司：</w:t>
      </w:r>
    </w:p>
    <w:p w14:paraId="6E86B17D">
      <w:pPr>
        <w:keepNext w:val="0"/>
        <w:keepLines w:val="0"/>
        <w:pageBreakBefore w:val="0"/>
        <w:kinsoku/>
        <w:wordWrap/>
        <w:overflowPunct/>
        <w:topLinePunct w:val="0"/>
        <w:autoSpaceDE w:val="0"/>
        <w:autoSpaceDN w:val="0"/>
        <w:bidi w:val="0"/>
        <w:adjustRightInd w:val="0"/>
        <w:spacing w:line="560" w:lineRule="exact"/>
        <w:ind w:left="0" w:leftChars="0" w:firstLine="480" w:firstLineChars="200"/>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本单位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 xml:space="preserve"> (统一社会信用代码：</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 xml:space="preserve"> ）及(法人/负责人身份号： </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 xml:space="preserve">  ） 就《福达旗山湖夜市运营管理项目》（项目编号：</w:t>
      </w:r>
      <w:r>
        <w:rPr>
          <w:rFonts w:hint="eastAsia" w:ascii="宋体" w:hAnsi="宋体" w:eastAsia="宋体" w:cs="宋体"/>
          <w:kern w:val="2"/>
          <w:sz w:val="24"/>
          <w:szCs w:val="24"/>
          <w:u w:val="single"/>
          <w:lang w:val="en-US" w:eastAsia="zh-CN" w:bidi="ar-SA"/>
        </w:rPr>
        <w:t xml:space="preserve">    </w:t>
      </w:r>
      <w:r>
        <w:rPr>
          <w:rFonts w:hint="eastAsia" w:ascii="宋体" w:hAnsi="宋体" w:eastAsia="宋体" w:cs="宋体"/>
          <w:kern w:val="2"/>
          <w:sz w:val="24"/>
          <w:szCs w:val="24"/>
          <w:lang w:val="en-US" w:eastAsia="zh-CN" w:bidi="ar-SA"/>
        </w:rPr>
        <w:t>）的相关事宜作出如下承诺：提交的材料真实、准确、有效，无任何伪造、虚假成分，中标后将严格按照以下要求执行并愿意承担相关法律责任。</w:t>
      </w:r>
    </w:p>
    <w:p w14:paraId="662FDE53">
      <w:pPr>
        <w:pStyle w:val="35"/>
        <w:keepNext w:val="0"/>
        <w:keepLines w:val="0"/>
        <w:pageBreakBefore w:val="0"/>
        <w:widowControl/>
        <w:numPr>
          <w:ilvl w:val="0"/>
          <w:numId w:val="0"/>
        </w:numPr>
        <w:tabs>
          <w:tab w:val="left" w:pos="8715"/>
        </w:tabs>
        <w:kinsoku/>
        <w:wordWrap/>
        <w:overflowPunct/>
        <w:topLinePunct w:val="0"/>
        <w:autoSpaceDE/>
        <w:autoSpaceDN/>
        <w:bidi w:val="0"/>
        <w:adjustRightInd/>
        <w:snapToGrid w:val="0"/>
        <w:spacing w:line="560" w:lineRule="exact"/>
        <w:ind w:right="26" w:rightChars="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1、中标单位具有良好的商业信用、财务状况、支付能力。</w:t>
      </w:r>
    </w:p>
    <w:p w14:paraId="78A64FB0">
      <w:pPr>
        <w:keepNext w:val="0"/>
        <w:keepLines w:val="0"/>
        <w:pageBreakBefore w:val="0"/>
        <w:kinsoku/>
        <w:wordWrap/>
        <w:overflowPunct/>
        <w:topLinePunct w:val="0"/>
        <w:bidi w:val="0"/>
        <w:spacing w:before="0" w:line="560" w:lineRule="exact"/>
        <w:ind w:right="0" w:firstLine="62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中标单位装修及店面招牌方案应报福达公司备案后方可实施。项目装修设计、施工方案必须符合建筑、消防安全、环保等要求，设施设备必须符合安全及卫生等要求，并按有关规定报政府主管部门审批。装修改造的设计、施工及设施设备采购与安装，以及所有相关费用由中标单位自行负责。经营连锁火锅餐饮品牌、特色小吃摊位，经营业态与品牌需报福达公司同意后实施。</w:t>
      </w:r>
    </w:p>
    <w:p w14:paraId="2D17C498">
      <w:pPr>
        <w:pStyle w:val="35"/>
        <w:keepNext w:val="0"/>
        <w:keepLines w:val="0"/>
        <w:pageBreakBefore w:val="0"/>
        <w:widowControl/>
        <w:numPr>
          <w:ilvl w:val="0"/>
          <w:numId w:val="0"/>
        </w:numPr>
        <w:tabs>
          <w:tab w:val="left" w:pos="8715"/>
        </w:tabs>
        <w:kinsoku/>
        <w:wordWrap/>
        <w:overflowPunct/>
        <w:topLinePunct w:val="0"/>
        <w:autoSpaceDE/>
        <w:autoSpaceDN/>
        <w:bidi w:val="0"/>
        <w:adjustRightInd/>
        <w:snapToGrid w:val="0"/>
        <w:spacing w:line="560" w:lineRule="exact"/>
        <w:ind w:right="26" w:rightChars="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中标单位已知悉场地以现状交付，包含公共厕所、经营区域内的监控及照明等设施，场地面积约1100㎡，面积按不论标的所实际可使用面积多少，以公告面积为准。合同签订后视为管理用房已具备交付条件，福达公司应于合同签订起办理场地交接单，若中标单位因任何原因未办理管理用房交接单，运营期起始日当日视为福达公司交付管理用房、中标单位接收管理用房。</w:t>
      </w:r>
    </w:p>
    <w:p w14:paraId="01AF6D4B">
      <w:pPr>
        <w:pStyle w:val="17"/>
        <w:keepNext w:val="0"/>
        <w:keepLines w:val="0"/>
        <w:pageBreakBefore w:val="0"/>
        <w:kinsoku/>
        <w:wordWrap/>
        <w:overflowPunct/>
        <w:topLinePunct w:val="0"/>
        <w:bidi w:val="0"/>
        <w:spacing w:before="0" w:beforeAutospacing="0" w:after="0" w:afterAutospacing="0"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落实安全责任主体，</w:t>
      </w:r>
      <w:r>
        <w:rPr>
          <w:rFonts w:hint="eastAsia" w:ascii="宋体" w:hAnsi="宋体" w:eastAsia="宋体" w:cs="宋体"/>
          <w:color w:val="auto"/>
          <w:sz w:val="24"/>
          <w:szCs w:val="24"/>
          <w:highlight w:val="none"/>
          <w:lang w:eastAsia="zh-CN"/>
        </w:rPr>
        <w:t>根据经营需要安装监控设备，</w:t>
      </w:r>
      <w:r>
        <w:rPr>
          <w:rFonts w:hint="eastAsia" w:ascii="宋体" w:hAnsi="宋体" w:eastAsia="宋体" w:cs="宋体"/>
          <w:color w:val="auto"/>
          <w:sz w:val="24"/>
          <w:szCs w:val="24"/>
          <w:highlight w:val="none"/>
        </w:rPr>
        <w:t>确保</w:t>
      </w:r>
      <w:r>
        <w:rPr>
          <w:rFonts w:hint="eastAsia" w:ascii="宋体" w:hAnsi="宋体" w:eastAsia="宋体" w:cs="宋体"/>
          <w:color w:val="auto"/>
          <w:sz w:val="24"/>
          <w:szCs w:val="24"/>
          <w:highlight w:val="none"/>
          <w:lang w:eastAsia="zh-CN"/>
        </w:rPr>
        <w:t>经营</w:t>
      </w:r>
      <w:r>
        <w:rPr>
          <w:rFonts w:hint="eastAsia" w:ascii="宋体" w:hAnsi="宋体" w:eastAsia="宋体" w:cs="宋体"/>
          <w:color w:val="auto"/>
          <w:sz w:val="24"/>
          <w:szCs w:val="24"/>
          <w:highlight w:val="none"/>
        </w:rPr>
        <w:t>安全</w:t>
      </w:r>
      <w:r>
        <w:rPr>
          <w:rFonts w:hint="eastAsia" w:ascii="宋体" w:hAnsi="宋体" w:eastAsia="宋体" w:cs="宋体"/>
          <w:color w:val="auto"/>
          <w:sz w:val="24"/>
          <w:szCs w:val="24"/>
          <w:highlight w:val="none"/>
          <w:lang w:eastAsia="zh-CN"/>
        </w:rPr>
        <w:t>。用水、用电及用气（若有）需符合强制性安全标准（如防火阻燃等）。</w:t>
      </w:r>
    </w:p>
    <w:p w14:paraId="0D1DD53F">
      <w:pPr>
        <w:pStyle w:val="17"/>
        <w:keepNext w:val="0"/>
        <w:keepLines w:val="0"/>
        <w:pageBreakBefore w:val="0"/>
        <w:kinsoku/>
        <w:wordWrap/>
        <w:overflowPunct/>
        <w:topLinePunct w:val="0"/>
        <w:bidi w:val="0"/>
        <w:spacing w:before="0" w:beforeAutospacing="0" w:after="0" w:afterAutospacing="0"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lang w:eastAsia="zh-CN"/>
        </w:rPr>
        <w:t>中标单位必须要求排放油烟的餐饮经营单位安装符合国家或地方标准的油烟净化设施与油水分离设备并定期清洗和维护，确保设备正常运行，或者采取其他油烟净化措施，使油烟达标排放，防止对附近居民的正常生活环境造成污染，并</w:t>
      </w:r>
      <w:r>
        <w:rPr>
          <w:rFonts w:hint="eastAsia" w:ascii="宋体" w:hAnsi="宋体" w:eastAsia="宋体" w:cs="宋体"/>
          <w:color w:val="auto"/>
          <w:kern w:val="30"/>
          <w:sz w:val="24"/>
          <w:szCs w:val="24"/>
          <w:highlight w:val="none"/>
        </w:rPr>
        <w:t>做好经营场所门前三包，负责</w:t>
      </w:r>
      <w:r>
        <w:rPr>
          <w:rFonts w:hint="eastAsia" w:ascii="宋体" w:hAnsi="宋体" w:eastAsia="宋体" w:cs="宋体"/>
          <w:color w:val="auto"/>
          <w:kern w:val="30"/>
          <w:sz w:val="24"/>
          <w:szCs w:val="24"/>
          <w:highlight w:val="none"/>
          <w:lang w:eastAsia="zh-CN"/>
        </w:rPr>
        <w:t>场地内公共厕所的卫生</w:t>
      </w:r>
      <w:r>
        <w:rPr>
          <w:rFonts w:hint="eastAsia" w:ascii="宋体" w:hAnsi="宋体" w:eastAsia="宋体" w:cs="宋体"/>
          <w:color w:val="auto"/>
          <w:kern w:val="30"/>
          <w:sz w:val="24"/>
          <w:szCs w:val="24"/>
          <w:highlight w:val="none"/>
        </w:rPr>
        <w:t>保洁</w:t>
      </w:r>
      <w:r>
        <w:rPr>
          <w:rFonts w:hint="eastAsia" w:ascii="宋体" w:hAnsi="宋体" w:eastAsia="宋体" w:cs="宋体"/>
          <w:color w:val="auto"/>
          <w:kern w:val="30"/>
          <w:sz w:val="24"/>
          <w:szCs w:val="24"/>
          <w:highlight w:val="none"/>
          <w:lang w:eastAsia="zh-CN"/>
        </w:rPr>
        <w:t>，</w:t>
      </w:r>
      <w:r>
        <w:rPr>
          <w:rFonts w:hint="eastAsia" w:ascii="宋体" w:hAnsi="宋体" w:eastAsia="宋体" w:cs="宋体"/>
          <w:color w:val="auto"/>
          <w:kern w:val="30"/>
          <w:sz w:val="24"/>
          <w:szCs w:val="24"/>
          <w:highlight w:val="none"/>
        </w:rPr>
        <w:t>保持周边环境清洁，</w:t>
      </w:r>
      <w:r>
        <w:rPr>
          <w:rFonts w:hint="eastAsia" w:ascii="宋体" w:hAnsi="宋体" w:eastAsia="宋体" w:cs="宋体"/>
          <w:color w:val="auto"/>
          <w:sz w:val="24"/>
          <w:szCs w:val="24"/>
          <w:highlight w:val="none"/>
          <w:lang w:eastAsia="zh-CN"/>
        </w:rPr>
        <w:t>配备分类垃圾桶，垃圾及时清运，避免堆积污染，废水严禁直排或污染地面。</w:t>
      </w:r>
    </w:p>
    <w:p w14:paraId="586E7776">
      <w:pPr>
        <w:pStyle w:val="17"/>
        <w:keepNext w:val="0"/>
        <w:keepLines w:val="0"/>
        <w:pageBreakBefore w:val="0"/>
        <w:kinsoku/>
        <w:wordWrap/>
        <w:overflowPunct/>
        <w:topLinePunct w:val="0"/>
        <w:bidi w:val="0"/>
        <w:spacing w:before="0" w:beforeAutospacing="0" w:after="0" w:afterAutospacing="0"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6、</w:t>
      </w:r>
      <w:r>
        <w:rPr>
          <w:rFonts w:hint="eastAsia" w:ascii="宋体" w:hAnsi="宋体" w:eastAsia="宋体" w:cs="宋体"/>
          <w:color w:val="auto"/>
          <w:kern w:val="0"/>
          <w:sz w:val="24"/>
          <w:szCs w:val="24"/>
          <w:highlight w:val="none"/>
          <w:lang w:eastAsia="zh-CN"/>
        </w:rPr>
        <w:t>中标</w:t>
      </w:r>
      <w:r>
        <w:rPr>
          <w:rFonts w:hint="eastAsia" w:ascii="宋体" w:hAnsi="宋体" w:eastAsia="宋体" w:cs="宋体"/>
          <w:color w:val="auto"/>
          <w:kern w:val="0"/>
          <w:sz w:val="24"/>
          <w:szCs w:val="24"/>
          <w:highlight w:val="none"/>
        </w:rPr>
        <w:t>应当遵守消防法律、法规和规章，履行</w:t>
      </w:r>
      <w:r>
        <w:rPr>
          <w:rFonts w:hint="eastAsia" w:ascii="宋体" w:hAnsi="宋体" w:eastAsia="宋体" w:cs="宋体"/>
          <w:color w:val="auto"/>
          <w:kern w:val="0"/>
          <w:sz w:val="24"/>
          <w:szCs w:val="24"/>
          <w:highlight w:val="none"/>
          <w:lang w:eastAsia="zh-CN"/>
        </w:rPr>
        <w:t>场地</w:t>
      </w:r>
      <w:r>
        <w:rPr>
          <w:rFonts w:hint="eastAsia" w:ascii="宋体" w:hAnsi="宋体" w:eastAsia="宋体" w:cs="宋体"/>
          <w:color w:val="auto"/>
          <w:kern w:val="0"/>
          <w:sz w:val="24"/>
          <w:szCs w:val="24"/>
          <w:highlight w:val="none"/>
        </w:rPr>
        <w:t>的消防安全职责</w:t>
      </w:r>
      <w:r>
        <w:rPr>
          <w:rFonts w:hint="eastAsia" w:ascii="宋体" w:hAnsi="宋体" w:eastAsia="宋体" w:cs="宋体"/>
          <w:color w:val="auto"/>
          <w:sz w:val="24"/>
          <w:szCs w:val="24"/>
          <w:highlight w:val="none"/>
        </w:rPr>
        <w:t>在经营期间，</w:t>
      </w:r>
      <w:r>
        <w:rPr>
          <w:rFonts w:hint="eastAsia" w:ascii="宋体" w:hAnsi="宋体" w:eastAsia="宋体" w:cs="宋体"/>
          <w:color w:val="auto"/>
          <w:sz w:val="24"/>
          <w:szCs w:val="24"/>
          <w:highlight w:val="none"/>
          <w:lang w:eastAsia="zh-CN"/>
        </w:rPr>
        <w:t>在经营区域内配置消防设施，</w:t>
      </w:r>
      <w:r>
        <w:rPr>
          <w:rFonts w:hint="eastAsia" w:ascii="宋体" w:hAnsi="宋体" w:eastAsia="宋体" w:cs="宋体"/>
          <w:color w:val="auto"/>
          <w:sz w:val="24"/>
          <w:szCs w:val="24"/>
          <w:highlight w:val="none"/>
        </w:rPr>
        <w:t>不得堵塞消防通道、对消防栓等消防设施进行定期检查，灭火器定期更换，确保无火灾隐患</w:t>
      </w:r>
      <w:r>
        <w:rPr>
          <w:rFonts w:hint="eastAsia" w:ascii="宋体" w:hAnsi="宋体" w:eastAsia="宋体" w:cs="宋体"/>
          <w:color w:val="auto"/>
          <w:sz w:val="24"/>
          <w:szCs w:val="24"/>
          <w:highlight w:val="none"/>
          <w:lang w:eastAsia="zh-CN"/>
        </w:rPr>
        <w:t>。</w:t>
      </w:r>
    </w:p>
    <w:p w14:paraId="2E06D915">
      <w:pPr>
        <w:pStyle w:val="17"/>
        <w:keepNext w:val="0"/>
        <w:keepLines w:val="0"/>
        <w:pageBreakBefore w:val="0"/>
        <w:kinsoku/>
        <w:wordWrap/>
        <w:overflowPunct/>
        <w:topLinePunct w:val="0"/>
        <w:bidi w:val="0"/>
        <w:spacing w:before="0" w:beforeAutospacing="0" w:after="0" w:afterAutospacing="0" w:line="560" w:lineRule="exact"/>
        <w:ind w:firstLine="480" w:firstLineChars="200"/>
        <w:rPr>
          <w:rFonts w:hint="eastAsia" w:ascii="宋体" w:hAnsi="宋体" w:eastAsia="宋体" w:cs="宋体"/>
          <w:color w:val="auto"/>
          <w:kern w:val="30"/>
          <w:sz w:val="24"/>
          <w:szCs w:val="24"/>
          <w:highlight w:val="none"/>
          <w:lang w:eastAsia="zh-CN"/>
        </w:rPr>
      </w:pPr>
      <w:r>
        <w:rPr>
          <w:rFonts w:hint="eastAsia" w:ascii="宋体" w:hAnsi="宋体" w:eastAsia="宋体" w:cs="宋体"/>
          <w:color w:val="auto"/>
          <w:sz w:val="24"/>
          <w:szCs w:val="24"/>
          <w:highlight w:val="none"/>
          <w:lang w:val="en-US" w:eastAsia="zh-CN"/>
        </w:rPr>
        <w:t>7、</w:t>
      </w:r>
      <w:r>
        <w:rPr>
          <w:rFonts w:hint="eastAsia" w:ascii="宋体" w:hAnsi="宋体" w:eastAsia="宋体" w:cs="宋体"/>
          <w:color w:val="auto"/>
          <w:kern w:val="30"/>
          <w:sz w:val="24"/>
          <w:szCs w:val="24"/>
          <w:highlight w:val="none"/>
          <w:lang w:eastAsia="zh-CN"/>
        </w:rPr>
        <w:t>经营期限</w:t>
      </w:r>
      <w:r>
        <w:rPr>
          <w:rFonts w:hint="eastAsia" w:ascii="宋体" w:hAnsi="宋体" w:eastAsia="宋体" w:cs="宋体"/>
          <w:color w:val="auto"/>
          <w:kern w:val="30"/>
          <w:sz w:val="24"/>
          <w:szCs w:val="24"/>
          <w:highlight w:val="none"/>
        </w:rPr>
        <w:t>内</w:t>
      </w:r>
      <w:r>
        <w:rPr>
          <w:rFonts w:hint="eastAsia" w:ascii="宋体" w:hAnsi="宋体" w:eastAsia="宋体" w:cs="宋体"/>
          <w:color w:val="auto"/>
          <w:kern w:val="30"/>
          <w:sz w:val="24"/>
          <w:szCs w:val="24"/>
          <w:highlight w:val="none"/>
          <w:lang w:eastAsia="zh-CN"/>
        </w:rPr>
        <w:t>，经营区域内</w:t>
      </w:r>
      <w:r>
        <w:rPr>
          <w:rFonts w:hint="eastAsia" w:ascii="宋体" w:hAnsi="宋体" w:eastAsia="宋体" w:cs="宋体"/>
          <w:color w:val="auto"/>
          <w:kern w:val="30"/>
          <w:sz w:val="24"/>
          <w:szCs w:val="24"/>
          <w:highlight w:val="none"/>
        </w:rPr>
        <w:t>监控</w:t>
      </w:r>
      <w:r>
        <w:rPr>
          <w:rFonts w:hint="eastAsia" w:ascii="宋体" w:hAnsi="宋体" w:eastAsia="宋体" w:cs="宋体"/>
          <w:color w:val="auto"/>
          <w:kern w:val="30"/>
          <w:sz w:val="24"/>
          <w:szCs w:val="24"/>
          <w:highlight w:val="none"/>
          <w:lang w:eastAsia="zh-CN"/>
        </w:rPr>
        <w:t>、照明</w:t>
      </w:r>
      <w:r>
        <w:rPr>
          <w:rFonts w:hint="eastAsia" w:ascii="宋体" w:hAnsi="宋体" w:eastAsia="宋体" w:cs="宋体"/>
          <w:color w:val="auto"/>
          <w:kern w:val="30"/>
          <w:sz w:val="24"/>
          <w:szCs w:val="24"/>
          <w:highlight w:val="none"/>
        </w:rPr>
        <w:t>及道闸</w:t>
      </w:r>
      <w:r>
        <w:rPr>
          <w:rFonts w:hint="eastAsia" w:ascii="宋体" w:hAnsi="宋体" w:eastAsia="宋体" w:cs="宋体"/>
          <w:color w:val="auto"/>
          <w:kern w:val="30"/>
          <w:sz w:val="24"/>
          <w:szCs w:val="24"/>
          <w:highlight w:val="none"/>
          <w:lang w:eastAsia="zh-CN"/>
        </w:rPr>
        <w:t>的</w:t>
      </w:r>
      <w:r>
        <w:rPr>
          <w:rFonts w:hint="eastAsia" w:ascii="宋体" w:hAnsi="宋体" w:eastAsia="宋体" w:cs="宋体"/>
          <w:color w:val="auto"/>
          <w:kern w:val="30"/>
          <w:sz w:val="24"/>
          <w:szCs w:val="24"/>
          <w:highlight w:val="none"/>
        </w:rPr>
        <w:t>电费及网络费用由</w:t>
      </w:r>
      <w:r>
        <w:rPr>
          <w:rFonts w:hint="eastAsia" w:ascii="宋体" w:hAnsi="宋体" w:eastAsia="宋体" w:cs="宋体"/>
          <w:color w:val="auto"/>
          <w:kern w:val="30"/>
          <w:sz w:val="24"/>
          <w:szCs w:val="24"/>
          <w:highlight w:val="none"/>
          <w:lang w:eastAsia="zh-CN"/>
        </w:rPr>
        <w:t>中标单位</w:t>
      </w:r>
      <w:r>
        <w:rPr>
          <w:rFonts w:hint="eastAsia" w:ascii="宋体" w:hAnsi="宋体" w:eastAsia="宋体" w:cs="宋体"/>
          <w:color w:val="auto"/>
          <w:kern w:val="30"/>
          <w:sz w:val="24"/>
          <w:szCs w:val="24"/>
          <w:highlight w:val="none"/>
        </w:rPr>
        <w:t>方承担</w:t>
      </w:r>
      <w:r>
        <w:rPr>
          <w:rFonts w:hint="eastAsia" w:ascii="宋体" w:hAnsi="宋体" w:eastAsia="宋体" w:cs="宋体"/>
          <w:color w:val="auto"/>
          <w:kern w:val="30"/>
          <w:sz w:val="24"/>
          <w:szCs w:val="24"/>
          <w:highlight w:val="none"/>
          <w:lang w:eastAsia="zh-CN"/>
        </w:rPr>
        <w:t>。</w:t>
      </w:r>
    </w:p>
    <w:p w14:paraId="1D09B5A3">
      <w:pPr>
        <w:keepNext w:val="0"/>
        <w:keepLines w:val="0"/>
        <w:pageBreakBefore w:val="0"/>
        <w:kinsoku/>
        <w:wordWrap/>
        <w:overflowPunct/>
        <w:topLinePunct w:val="0"/>
        <w:bidi w:val="0"/>
        <w:spacing w:line="560" w:lineRule="exact"/>
        <w:ind w:firstLine="480" w:firstLineChars="200"/>
        <w:rPr>
          <w:rFonts w:hint="eastAsia" w:ascii="宋体" w:hAnsi="宋体" w:eastAsia="宋体" w:cs="宋体"/>
          <w:color w:val="auto"/>
          <w:kern w:val="30"/>
          <w:sz w:val="24"/>
          <w:szCs w:val="24"/>
          <w:highlight w:val="none"/>
        </w:rPr>
      </w:pPr>
      <w:r>
        <w:rPr>
          <w:rFonts w:hint="eastAsia" w:ascii="宋体" w:hAnsi="宋体" w:eastAsia="宋体" w:cs="宋体"/>
          <w:color w:val="auto"/>
          <w:kern w:val="30"/>
          <w:sz w:val="24"/>
          <w:szCs w:val="24"/>
          <w:highlight w:val="none"/>
          <w:lang w:val="en-US" w:eastAsia="zh-CN"/>
        </w:rPr>
        <w:t>8、</w:t>
      </w:r>
      <w:r>
        <w:rPr>
          <w:rFonts w:hint="eastAsia" w:ascii="宋体" w:hAnsi="宋体" w:eastAsia="宋体" w:cs="宋体"/>
          <w:color w:val="auto"/>
          <w:kern w:val="30"/>
          <w:sz w:val="24"/>
          <w:szCs w:val="24"/>
          <w:highlight w:val="none"/>
          <w:lang w:eastAsia="zh-CN"/>
        </w:rPr>
        <w:t>中标单位需</w:t>
      </w:r>
      <w:r>
        <w:rPr>
          <w:rFonts w:hint="eastAsia" w:ascii="宋体" w:hAnsi="宋体" w:eastAsia="宋体" w:cs="宋体"/>
          <w:color w:val="auto"/>
          <w:kern w:val="30"/>
          <w:sz w:val="24"/>
          <w:szCs w:val="24"/>
          <w:highlight w:val="none"/>
        </w:rPr>
        <w:t>提供合法有效的营业执照、法人身份证及经营场所具体负责人的身份证复印件，并加盖公章予以确认。若有变更，应及时将变更后的上述材料提交</w:t>
      </w:r>
      <w:r>
        <w:rPr>
          <w:rFonts w:hint="eastAsia" w:ascii="宋体" w:hAnsi="宋体" w:eastAsia="宋体" w:cs="宋体"/>
          <w:color w:val="auto"/>
          <w:kern w:val="30"/>
          <w:sz w:val="24"/>
          <w:szCs w:val="24"/>
          <w:highlight w:val="none"/>
          <w:lang w:eastAsia="zh-CN"/>
        </w:rPr>
        <w:t>福达公司</w:t>
      </w:r>
      <w:r>
        <w:rPr>
          <w:rFonts w:hint="eastAsia" w:ascii="宋体" w:hAnsi="宋体" w:eastAsia="宋体" w:cs="宋体"/>
          <w:color w:val="auto"/>
          <w:kern w:val="30"/>
          <w:sz w:val="24"/>
          <w:szCs w:val="24"/>
          <w:highlight w:val="none"/>
        </w:rPr>
        <w:t>。</w:t>
      </w:r>
    </w:p>
    <w:p w14:paraId="660466D6">
      <w:pPr>
        <w:keepNext w:val="0"/>
        <w:keepLines w:val="0"/>
        <w:pageBreakBefore w:val="0"/>
        <w:tabs>
          <w:tab w:val="left" w:pos="8105"/>
        </w:tabs>
        <w:kinsoku/>
        <w:wordWrap/>
        <w:overflowPunct/>
        <w:topLinePunct w:val="0"/>
        <w:bidi w:val="0"/>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9、</w:t>
      </w:r>
      <w:r>
        <w:rPr>
          <w:rFonts w:hint="eastAsia" w:ascii="宋体" w:hAnsi="宋体" w:eastAsia="宋体" w:cs="宋体"/>
          <w:color w:val="auto"/>
          <w:kern w:val="30"/>
          <w:sz w:val="24"/>
          <w:szCs w:val="24"/>
          <w:highlight w:val="none"/>
          <w:lang w:eastAsia="zh-CN"/>
        </w:rPr>
        <w:t>中标单位</w:t>
      </w:r>
      <w:r>
        <w:rPr>
          <w:rFonts w:hint="eastAsia" w:ascii="宋体" w:hAnsi="宋体" w:eastAsia="宋体" w:cs="宋体"/>
          <w:color w:val="auto"/>
          <w:kern w:val="0"/>
          <w:sz w:val="24"/>
          <w:szCs w:val="24"/>
          <w:highlight w:val="none"/>
        </w:rPr>
        <w:t>经营前</w:t>
      </w:r>
      <w:r>
        <w:rPr>
          <w:rFonts w:hint="eastAsia" w:ascii="宋体" w:hAnsi="宋体" w:eastAsia="宋体" w:cs="宋体"/>
          <w:color w:val="auto"/>
          <w:kern w:val="30"/>
          <w:sz w:val="24"/>
          <w:szCs w:val="24"/>
          <w:highlight w:val="none"/>
          <w:lang w:eastAsia="zh-CN"/>
        </w:rPr>
        <w:t>需</w:t>
      </w:r>
      <w:r>
        <w:rPr>
          <w:rFonts w:hint="eastAsia" w:ascii="宋体" w:hAnsi="宋体" w:eastAsia="宋体" w:cs="宋体"/>
          <w:color w:val="auto"/>
          <w:kern w:val="0"/>
          <w:sz w:val="24"/>
          <w:szCs w:val="24"/>
          <w:highlight w:val="none"/>
        </w:rPr>
        <w:t>取得相关经营资质，如卫生部门颁发的卫生许可证等，到期及时验证、换证。因不具备相关资质被政府有关部门处罚的，由</w:t>
      </w:r>
      <w:r>
        <w:rPr>
          <w:rFonts w:hint="eastAsia" w:ascii="宋体" w:hAnsi="宋体" w:eastAsia="宋体" w:cs="宋体"/>
          <w:color w:val="auto"/>
          <w:kern w:val="0"/>
          <w:sz w:val="24"/>
          <w:szCs w:val="24"/>
          <w:highlight w:val="none"/>
          <w:lang w:eastAsia="zh-CN"/>
        </w:rPr>
        <w:t>中标单位</w:t>
      </w:r>
      <w:r>
        <w:rPr>
          <w:rFonts w:hint="eastAsia" w:ascii="宋体" w:hAnsi="宋体" w:eastAsia="宋体" w:cs="宋体"/>
          <w:color w:val="auto"/>
          <w:kern w:val="0"/>
          <w:sz w:val="24"/>
          <w:szCs w:val="24"/>
          <w:highlight w:val="none"/>
        </w:rPr>
        <w:t>负责经济及法律责任，与</w:t>
      </w:r>
      <w:r>
        <w:rPr>
          <w:rFonts w:hint="eastAsia" w:ascii="宋体" w:hAnsi="宋体" w:eastAsia="宋体" w:cs="宋体"/>
          <w:color w:val="auto"/>
          <w:kern w:val="0"/>
          <w:sz w:val="24"/>
          <w:szCs w:val="24"/>
          <w:highlight w:val="none"/>
          <w:lang w:eastAsia="zh-CN"/>
        </w:rPr>
        <w:t>福达公司</w:t>
      </w:r>
      <w:r>
        <w:rPr>
          <w:rFonts w:hint="eastAsia" w:ascii="宋体" w:hAnsi="宋体" w:eastAsia="宋体" w:cs="宋体"/>
          <w:color w:val="auto"/>
          <w:kern w:val="0"/>
          <w:sz w:val="24"/>
          <w:szCs w:val="24"/>
          <w:highlight w:val="none"/>
        </w:rPr>
        <w:t>无关。</w:t>
      </w:r>
    </w:p>
    <w:p w14:paraId="41FEA818">
      <w:pPr>
        <w:keepNext w:val="0"/>
        <w:keepLines w:val="0"/>
        <w:pageBreakBefore w:val="0"/>
        <w:tabs>
          <w:tab w:val="left" w:pos="8105"/>
        </w:tabs>
        <w:kinsoku/>
        <w:wordWrap/>
        <w:overflowPunct/>
        <w:topLinePunct w:val="0"/>
        <w:bidi w:val="0"/>
        <w:spacing w:line="560" w:lineRule="exact"/>
        <w:ind w:firstLine="480" w:firstLineChars="200"/>
        <w:rPr>
          <w:rFonts w:hint="eastAsia" w:ascii="宋体" w:hAnsi="宋体" w:eastAsia="宋体" w:cs="宋体"/>
          <w:color w:val="auto"/>
          <w:kern w:val="30"/>
          <w:sz w:val="24"/>
          <w:szCs w:val="24"/>
          <w:highlight w:val="none"/>
          <w:lang w:eastAsia="zh-CN"/>
        </w:rPr>
      </w:pPr>
      <w:r>
        <w:rPr>
          <w:rFonts w:hint="eastAsia" w:ascii="宋体" w:hAnsi="宋体" w:eastAsia="宋体" w:cs="宋体"/>
          <w:color w:val="auto"/>
          <w:kern w:val="30"/>
          <w:sz w:val="24"/>
          <w:szCs w:val="24"/>
          <w:highlight w:val="none"/>
          <w:lang w:val="en-US" w:eastAsia="zh-CN"/>
        </w:rPr>
        <w:t>10、</w:t>
      </w:r>
      <w:r>
        <w:rPr>
          <w:rFonts w:hint="eastAsia" w:ascii="宋体" w:hAnsi="宋体" w:eastAsia="宋体" w:cs="宋体"/>
          <w:color w:val="auto"/>
          <w:kern w:val="30"/>
          <w:sz w:val="24"/>
          <w:szCs w:val="24"/>
          <w:highlight w:val="none"/>
          <w:lang w:eastAsia="zh-CN"/>
        </w:rPr>
        <w:t>中标单位使用该场地经营夜市时，为保证安全应对经营区域购买包括但不限于场地险、第三者责任险等保险,费用由中标单位承担，投保期间不少于经营期限。</w:t>
      </w:r>
    </w:p>
    <w:p w14:paraId="6193F110">
      <w:pPr>
        <w:keepNext w:val="0"/>
        <w:keepLines w:val="0"/>
        <w:pageBreakBefore w:val="0"/>
        <w:tabs>
          <w:tab w:val="left" w:pos="8105"/>
        </w:tabs>
        <w:kinsoku/>
        <w:wordWrap/>
        <w:overflowPunct/>
        <w:topLinePunct w:val="0"/>
        <w:bidi w:val="0"/>
        <w:spacing w:line="560" w:lineRule="exact"/>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30"/>
          <w:sz w:val="24"/>
          <w:szCs w:val="24"/>
          <w:highlight w:val="none"/>
          <w:lang w:val="en-US" w:eastAsia="zh-CN"/>
        </w:rPr>
        <w:t>11、经营期间</w:t>
      </w:r>
      <w:r>
        <w:rPr>
          <w:rFonts w:hint="eastAsia" w:ascii="宋体" w:hAnsi="宋体" w:eastAsia="宋体" w:cs="宋体"/>
          <w:color w:val="auto"/>
          <w:kern w:val="0"/>
          <w:sz w:val="24"/>
          <w:szCs w:val="24"/>
          <w:highlight w:val="none"/>
          <w:lang w:eastAsia="zh-CN"/>
        </w:rPr>
        <w:t>中标单位</w:t>
      </w:r>
      <w:r>
        <w:rPr>
          <w:rFonts w:hint="eastAsia" w:ascii="宋体" w:hAnsi="宋体" w:eastAsia="宋体" w:cs="宋体"/>
          <w:color w:val="auto"/>
          <w:kern w:val="0"/>
          <w:sz w:val="24"/>
          <w:szCs w:val="24"/>
          <w:highlight w:val="none"/>
        </w:rPr>
        <w:t>需配合</w:t>
      </w:r>
      <w:r>
        <w:rPr>
          <w:rFonts w:hint="eastAsia" w:ascii="宋体" w:hAnsi="宋体" w:eastAsia="宋体" w:cs="宋体"/>
          <w:color w:val="auto"/>
          <w:kern w:val="0"/>
          <w:sz w:val="24"/>
          <w:szCs w:val="24"/>
          <w:highlight w:val="none"/>
          <w:lang w:eastAsia="zh-CN"/>
        </w:rPr>
        <w:t>福达公司</w:t>
      </w:r>
      <w:r>
        <w:rPr>
          <w:rFonts w:hint="eastAsia" w:ascii="宋体" w:hAnsi="宋体" w:eastAsia="宋体" w:cs="宋体"/>
          <w:color w:val="auto"/>
          <w:kern w:val="0"/>
          <w:sz w:val="24"/>
          <w:szCs w:val="24"/>
          <w:highlight w:val="none"/>
        </w:rPr>
        <w:t>或政府相关部门，针对流动摊贩以及在居民楼底商从事重油烟、扰民经营活动的商户进行招商，</w:t>
      </w:r>
      <w:r>
        <w:rPr>
          <w:rFonts w:hint="eastAsia" w:ascii="宋体" w:hAnsi="宋体" w:eastAsia="宋体" w:cs="宋体"/>
          <w:color w:val="auto"/>
          <w:kern w:val="0"/>
          <w:sz w:val="24"/>
          <w:szCs w:val="24"/>
          <w:highlight w:val="none"/>
          <w:lang w:eastAsia="zh-CN"/>
        </w:rPr>
        <w:t>鼓励</w:t>
      </w:r>
      <w:r>
        <w:rPr>
          <w:rFonts w:hint="eastAsia" w:ascii="宋体" w:hAnsi="宋体" w:eastAsia="宋体" w:cs="宋体"/>
          <w:color w:val="auto"/>
          <w:kern w:val="0"/>
          <w:sz w:val="24"/>
          <w:szCs w:val="24"/>
          <w:highlight w:val="none"/>
        </w:rPr>
        <w:t>制定优惠政策以吸引商户。</w:t>
      </w:r>
    </w:p>
    <w:p w14:paraId="0F5B0C43">
      <w:pPr>
        <w:keepNext w:val="0"/>
        <w:keepLines w:val="0"/>
        <w:pageBreakBefore w:val="0"/>
        <w:tabs>
          <w:tab w:val="left" w:pos="8105"/>
        </w:tabs>
        <w:kinsoku/>
        <w:wordWrap/>
        <w:overflowPunct/>
        <w:topLinePunct w:val="0"/>
        <w:bidi w:val="0"/>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kern w:val="0"/>
          <w:sz w:val="24"/>
          <w:szCs w:val="24"/>
          <w:highlight w:val="none"/>
          <w:lang w:val="en-US" w:eastAsia="zh-CN"/>
        </w:rPr>
        <w:t>12、中标单位</w:t>
      </w:r>
      <w:r>
        <w:rPr>
          <w:rFonts w:hint="eastAsia" w:ascii="宋体" w:hAnsi="宋体" w:eastAsia="宋体" w:cs="宋体"/>
          <w:color w:val="auto"/>
          <w:sz w:val="24"/>
          <w:szCs w:val="24"/>
          <w:highlight w:val="none"/>
        </w:rPr>
        <w:t>严格遵守《中华人民共和国劳动法》、《中华人民共和国食品安全法》以及安全生产、环保、消防等</w:t>
      </w:r>
      <w:r>
        <w:rPr>
          <w:rFonts w:hint="eastAsia" w:ascii="宋体" w:hAnsi="宋体" w:eastAsia="宋体" w:cs="宋体"/>
          <w:color w:val="auto"/>
          <w:kern w:val="30"/>
          <w:sz w:val="24"/>
          <w:szCs w:val="24"/>
          <w:highlight w:val="none"/>
        </w:rPr>
        <w:t>国家法律及其相关</w:t>
      </w:r>
      <w:r>
        <w:rPr>
          <w:rFonts w:hint="eastAsia" w:ascii="宋体" w:hAnsi="宋体" w:eastAsia="宋体" w:cs="宋体"/>
          <w:color w:val="auto"/>
          <w:sz w:val="24"/>
          <w:szCs w:val="24"/>
          <w:highlight w:val="none"/>
        </w:rPr>
        <w:t>法规、政策，</w:t>
      </w:r>
      <w:r>
        <w:rPr>
          <w:rFonts w:hint="eastAsia" w:ascii="宋体" w:hAnsi="宋体" w:eastAsia="宋体" w:cs="宋体"/>
          <w:color w:val="auto"/>
          <w:kern w:val="30"/>
          <w:sz w:val="24"/>
          <w:szCs w:val="24"/>
          <w:highlight w:val="none"/>
        </w:rPr>
        <w:t>不得进行非法经营活动。</w:t>
      </w:r>
      <w:r>
        <w:rPr>
          <w:rFonts w:hint="eastAsia" w:ascii="宋体" w:hAnsi="宋体" w:eastAsia="宋体" w:cs="宋体"/>
          <w:color w:val="auto"/>
          <w:kern w:val="30"/>
          <w:sz w:val="24"/>
          <w:szCs w:val="24"/>
          <w:highlight w:val="none"/>
          <w:lang w:eastAsia="zh-CN"/>
        </w:rPr>
        <w:t>若</w:t>
      </w:r>
      <w:r>
        <w:rPr>
          <w:rFonts w:hint="eastAsia" w:ascii="宋体" w:hAnsi="宋体" w:eastAsia="宋体" w:cs="宋体"/>
          <w:color w:val="auto"/>
          <w:sz w:val="24"/>
          <w:szCs w:val="24"/>
          <w:highlight w:val="none"/>
        </w:rPr>
        <w:t>引发卫生、食品安全等安全事故问题由</w:t>
      </w:r>
      <w:r>
        <w:rPr>
          <w:rFonts w:hint="eastAsia" w:ascii="宋体" w:hAnsi="宋体" w:eastAsia="宋体" w:cs="宋体"/>
          <w:color w:val="auto"/>
          <w:sz w:val="24"/>
          <w:szCs w:val="24"/>
          <w:highlight w:val="none"/>
          <w:lang w:eastAsia="zh-CN"/>
        </w:rPr>
        <w:t>中标单位</w:t>
      </w:r>
      <w:r>
        <w:rPr>
          <w:rFonts w:hint="eastAsia" w:ascii="宋体" w:hAnsi="宋体" w:eastAsia="宋体" w:cs="宋体"/>
          <w:color w:val="auto"/>
          <w:sz w:val="24"/>
          <w:szCs w:val="24"/>
          <w:highlight w:val="none"/>
        </w:rPr>
        <w:t>自行承担相应的责任及损失</w:t>
      </w:r>
      <w:r>
        <w:rPr>
          <w:rFonts w:hint="eastAsia" w:ascii="宋体" w:hAnsi="宋体" w:eastAsia="宋体" w:cs="宋体"/>
          <w:color w:val="auto"/>
          <w:sz w:val="24"/>
          <w:szCs w:val="24"/>
          <w:highlight w:val="none"/>
          <w:lang w:eastAsia="zh-CN"/>
        </w:rPr>
        <w:t>。</w:t>
      </w:r>
    </w:p>
    <w:p w14:paraId="2EA17003">
      <w:pPr>
        <w:keepNext w:val="0"/>
        <w:keepLines w:val="0"/>
        <w:pageBreakBefore w:val="0"/>
        <w:tabs>
          <w:tab w:val="left" w:pos="8105"/>
        </w:tabs>
        <w:kinsoku/>
        <w:wordWrap/>
        <w:overflowPunct/>
        <w:topLinePunct w:val="0"/>
        <w:bidi w:val="0"/>
        <w:spacing w:line="560" w:lineRule="exact"/>
        <w:ind w:firstLine="480" w:firstLineChars="200"/>
        <w:rPr>
          <w:rFonts w:hint="eastAsia" w:ascii="宋体" w:hAnsi="宋体" w:eastAsia="宋体" w:cs="宋体"/>
          <w:color w:val="auto"/>
          <w:kern w:val="30"/>
          <w:sz w:val="24"/>
          <w:szCs w:val="24"/>
          <w:highlight w:val="none"/>
        </w:rPr>
      </w:pPr>
      <w:r>
        <w:rPr>
          <w:rFonts w:hint="eastAsia" w:ascii="宋体" w:hAnsi="宋体" w:eastAsia="宋体" w:cs="宋体"/>
          <w:color w:val="auto"/>
          <w:sz w:val="24"/>
          <w:szCs w:val="24"/>
          <w:highlight w:val="none"/>
          <w:lang w:val="en-US" w:eastAsia="zh-CN"/>
        </w:rPr>
        <w:t>13、若</w:t>
      </w:r>
      <w:r>
        <w:rPr>
          <w:rFonts w:hint="eastAsia" w:ascii="宋体" w:hAnsi="宋体" w:eastAsia="宋体" w:cs="宋体"/>
          <w:color w:val="auto"/>
          <w:kern w:val="30"/>
          <w:sz w:val="24"/>
          <w:szCs w:val="24"/>
          <w:highlight w:val="none"/>
        </w:rPr>
        <w:t>造成的噪音、油烟污染及其他行为等问题导致群众投诉的，</w:t>
      </w:r>
      <w:r>
        <w:rPr>
          <w:rFonts w:hint="eastAsia" w:ascii="宋体" w:hAnsi="宋体" w:eastAsia="宋体" w:cs="宋体"/>
          <w:color w:val="auto"/>
          <w:kern w:val="30"/>
          <w:sz w:val="24"/>
          <w:szCs w:val="24"/>
          <w:highlight w:val="none"/>
          <w:lang w:eastAsia="zh-CN"/>
        </w:rPr>
        <w:t>福达公司</w:t>
      </w:r>
      <w:r>
        <w:rPr>
          <w:rFonts w:hint="eastAsia" w:ascii="宋体" w:hAnsi="宋体" w:eastAsia="宋体" w:cs="宋体"/>
          <w:color w:val="auto"/>
          <w:kern w:val="30"/>
          <w:sz w:val="24"/>
          <w:szCs w:val="24"/>
          <w:highlight w:val="none"/>
        </w:rPr>
        <w:t>有权要求</w:t>
      </w:r>
      <w:r>
        <w:rPr>
          <w:rFonts w:hint="eastAsia" w:ascii="宋体" w:hAnsi="宋体" w:eastAsia="宋体" w:cs="宋体"/>
          <w:color w:val="auto"/>
          <w:kern w:val="30"/>
          <w:sz w:val="24"/>
          <w:szCs w:val="24"/>
          <w:highlight w:val="none"/>
          <w:lang w:eastAsia="zh-CN"/>
        </w:rPr>
        <w:t>中标单位</w:t>
      </w:r>
      <w:r>
        <w:rPr>
          <w:rFonts w:hint="eastAsia" w:ascii="宋体" w:hAnsi="宋体" w:eastAsia="宋体" w:cs="宋体"/>
          <w:color w:val="auto"/>
          <w:kern w:val="30"/>
          <w:sz w:val="24"/>
          <w:szCs w:val="24"/>
          <w:highlight w:val="none"/>
        </w:rPr>
        <w:t>整改，</w:t>
      </w:r>
      <w:r>
        <w:rPr>
          <w:rFonts w:hint="eastAsia" w:ascii="宋体" w:hAnsi="宋体" w:eastAsia="宋体" w:cs="宋体"/>
          <w:color w:val="auto"/>
          <w:kern w:val="30"/>
          <w:sz w:val="24"/>
          <w:szCs w:val="24"/>
          <w:highlight w:val="none"/>
          <w:lang w:eastAsia="zh-CN"/>
        </w:rPr>
        <w:t>若中标单位</w:t>
      </w:r>
      <w:r>
        <w:rPr>
          <w:rFonts w:hint="eastAsia" w:ascii="宋体" w:hAnsi="宋体" w:eastAsia="宋体" w:cs="宋体"/>
          <w:color w:val="auto"/>
          <w:kern w:val="30"/>
          <w:sz w:val="24"/>
          <w:szCs w:val="24"/>
          <w:highlight w:val="none"/>
        </w:rPr>
        <w:t>拒不整改的，</w:t>
      </w:r>
      <w:r>
        <w:rPr>
          <w:rFonts w:hint="eastAsia" w:ascii="宋体" w:hAnsi="宋体" w:eastAsia="宋体" w:cs="宋体"/>
          <w:color w:val="auto"/>
          <w:kern w:val="30"/>
          <w:sz w:val="24"/>
          <w:szCs w:val="24"/>
          <w:highlight w:val="none"/>
          <w:lang w:eastAsia="zh-CN"/>
        </w:rPr>
        <w:t>福达公司</w:t>
      </w:r>
      <w:r>
        <w:rPr>
          <w:rFonts w:hint="eastAsia" w:ascii="宋体" w:hAnsi="宋体" w:eastAsia="宋体" w:cs="宋体"/>
          <w:color w:val="auto"/>
          <w:kern w:val="30"/>
          <w:sz w:val="24"/>
          <w:szCs w:val="24"/>
          <w:highlight w:val="none"/>
        </w:rPr>
        <w:t>有权解除合同。</w:t>
      </w:r>
    </w:p>
    <w:p w14:paraId="084D6285">
      <w:pPr>
        <w:keepNext w:val="0"/>
        <w:keepLines w:val="0"/>
        <w:pageBreakBefore w:val="0"/>
        <w:kinsoku/>
        <w:wordWrap/>
        <w:overflowPunct/>
        <w:topLinePunct w:val="0"/>
        <w:bidi w:val="0"/>
        <w:spacing w:before="0" w:beforeAutospacing="0" w:after="0" w:afterAutospacing="0" w:line="560" w:lineRule="exact"/>
        <w:ind w:firstLine="480" w:firstLineChars="200"/>
        <w:textAlignment w:val="baseline"/>
        <w:rPr>
          <w:rFonts w:hint="eastAsia" w:ascii="宋体" w:hAnsi="宋体" w:eastAsia="宋体" w:cs="宋体"/>
          <w:sz w:val="24"/>
          <w:szCs w:val="24"/>
          <w:lang w:eastAsia="zh-CN"/>
        </w:rPr>
      </w:pPr>
      <w:r>
        <w:rPr>
          <w:rFonts w:hint="eastAsia" w:ascii="宋体" w:hAnsi="宋体" w:eastAsia="宋体" w:cs="宋体"/>
          <w:color w:val="auto"/>
          <w:kern w:val="30"/>
          <w:sz w:val="24"/>
          <w:szCs w:val="24"/>
          <w:highlight w:val="none"/>
          <w:lang w:val="en-US" w:eastAsia="zh-CN"/>
        </w:rPr>
        <w:t>14、中标单位需申请</w:t>
      </w:r>
      <w:r>
        <w:rPr>
          <w:rFonts w:hint="eastAsia" w:ascii="宋体" w:hAnsi="宋体" w:eastAsia="宋体" w:cs="宋体"/>
          <w:sz w:val="24"/>
          <w:szCs w:val="24"/>
        </w:rPr>
        <w:t>高新区一卡通</w:t>
      </w:r>
      <w:r>
        <w:rPr>
          <w:rFonts w:hint="eastAsia" w:ascii="宋体" w:hAnsi="宋体" w:eastAsia="宋体" w:cs="宋体"/>
          <w:sz w:val="24"/>
          <w:szCs w:val="24"/>
          <w:lang w:eastAsia="zh-CN"/>
        </w:rPr>
        <w:t>设备，并</w:t>
      </w:r>
      <w:r>
        <w:rPr>
          <w:rFonts w:hint="eastAsia" w:ascii="宋体" w:hAnsi="宋体" w:eastAsia="宋体" w:cs="宋体"/>
          <w:sz w:val="24"/>
          <w:szCs w:val="24"/>
        </w:rPr>
        <w:t>对持有高新区一卡通</w:t>
      </w:r>
      <w:r>
        <w:rPr>
          <w:rFonts w:hint="eastAsia" w:ascii="宋体" w:hAnsi="宋体" w:eastAsia="宋体" w:cs="宋体"/>
          <w:sz w:val="24"/>
          <w:szCs w:val="24"/>
          <w:lang w:eastAsia="zh-CN"/>
        </w:rPr>
        <w:t>的</w:t>
      </w:r>
      <w:r>
        <w:rPr>
          <w:rFonts w:hint="eastAsia" w:ascii="宋体" w:hAnsi="宋体" w:eastAsia="宋体" w:cs="宋体"/>
          <w:sz w:val="24"/>
          <w:szCs w:val="24"/>
        </w:rPr>
        <w:t>工作人员</w:t>
      </w:r>
      <w:r>
        <w:rPr>
          <w:rFonts w:hint="eastAsia" w:ascii="宋体" w:hAnsi="宋体" w:eastAsia="宋体" w:cs="宋体"/>
          <w:sz w:val="24"/>
          <w:szCs w:val="24"/>
          <w:lang w:eastAsia="zh-CN"/>
        </w:rPr>
        <w:t>提供</w:t>
      </w:r>
      <w:r>
        <w:rPr>
          <w:rFonts w:hint="eastAsia" w:ascii="宋体" w:hAnsi="宋体" w:eastAsia="宋体" w:cs="宋体"/>
          <w:sz w:val="24"/>
          <w:szCs w:val="24"/>
        </w:rPr>
        <w:t>消费结算</w:t>
      </w:r>
      <w:r>
        <w:rPr>
          <w:rFonts w:hint="eastAsia" w:ascii="宋体" w:hAnsi="宋体" w:eastAsia="宋体" w:cs="宋体"/>
          <w:sz w:val="24"/>
          <w:szCs w:val="24"/>
          <w:lang w:eastAsia="zh-CN"/>
        </w:rPr>
        <w:t>服务。</w:t>
      </w:r>
    </w:p>
    <w:p w14:paraId="7786C782">
      <w:pPr>
        <w:keepNext w:val="0"/>
        <w:keepLines w:val="0"/>
        <w:pageBreakBefore w:val="0"/>
        <w:kinsoku/>
        <w:wordWrap/>
        <w:overflowPunct/>
        <w:topLinePunct w:val="0"/>
        <w:bidi w:val="0"/>
        <w:spacing w:before="0" w:beforeAutospacing="0" w:after="0" w:afterAutospacing="0" w:line="560" w:lineRule="exact"/>
        <w:ind w:firstLine="480" w:firstLineChars="200"/>
        <w:textAlignment w:val="baseline"/>
        <w:rPr>
          <w:rFonts w:hint="eastAsia" w:ascii="宋体" w:hAnsi="宋体" w:eastAsia="宋体" w:cs="宋体"/>
          <w:b/>
          <w:bCs/>
          <w:color w:val="auto"/>
          <w:kern w:val="0"/>
          <w:sz w:val="24"/>
          <w:szCs w:val="24"/>
          <w:highlight w:val="none"/>
        </w:rPr>
      </w:pPr>
      <w:r>
        <w:rPr>
          <w:rFonts w:hint="eastAsia" w:ascii="宋体" w:hAnsi="宋体" w:eastAsia="宋体" w:cs="宋体"/>
          <w:color w:val="auto"/>
          <w:sz w:val="24"/>
          <w:szCs w:val="24"/>
          <w:highlight w:val="none"/>
          <w:lang w:val="en-US" w:eastAsia="zh-CN"/>
        </w:rPr>
        <w:t>15、</w:t>
      </w:r>
      <w:r>
        <w:rPr>
          <w:rFonts w:hint="eastAsia" w:ascii="宋体" w:hAnsi="宋体" w:eastAsia="宋体" w:cs="宋体"/>
          <w:color w:val="auto"/>
          <w:sz w:val="24"/>
          <w:szCs w:val="24"/>
          <w:highlight w:val="none"/>
        </w:rPr>
        <w:t>退出机制：(1)若中标单位运营届满或中途退出，除可移动的设备外，中标单位在该场地内的装修资产无偿归高投公司指定的单位所有，并将场地恢复原样交还。(2)如有政策调整，政府征用或要求收回该地块、噪音扰民、油烟污染及其他不可抗力因素等，导致</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与中标单位签订的合同无法继续履行，</w:t>
      </w:r>
      <w:r>
        <w:rPr>
          <w:rFonts w:hint="eastAsia" w:ascii="宋体" w:hAnsi="宋体" w:eastAsia="宋体" w:cs="宋体"/>
          <w:color w:val="auto"/>
          <w:sz w:val="24"/>
          <w:szCs w:val="24"/>
          <w:highlight w:val="none"/>
          <w:lang w:eastAsia="zh-CN"/>
        </w:rPr>
        <w:t>招标人</w:t>
      </w:r>
      <w:r>
        <w:rPr>
          <w:rFonts w:hint="eastAsia" w:ascii="宋体" w:hAnsi="宋体" w:eastAsia="宋体" w:cs="宋体"/>
          <w:color w:val="auto"/>
          <w:sz w:val="24"/>
          <w:szCs w:val="24"/>
          <w:highlight w:val="none"/>
        </w:rPr>
        <w:t>可单方面解除合同，中标单位需无条件配合，且双方互不承担违约责任。</w:t>
      </w:r>
    </w:p>
    <w:p w14:paraId="66DDFA7F">
      <w:pPr>
        <w:pStyle w:val="35"/>
        <w:keepNext w:val="0"/>
        <w:keepLines w:val="0"/>
        <w:pageBreakBefore w:val="0"/>
        <w:widowControl/>
        <w:numPr>
          <w:ilvl w:val="0"/>
          <w:numId w:val="0"/>
        </w:numPr>
        <w:tabs>
          <w:tab w:val="left" w:pos="8715"/>
        </w:tabs>
        <w:kinsoku/>
        <w:wordWrap/>
        <w:overflowPunct/>
        <w:topLinePunct w:val="0"/>
        <w:autoSpaceDE/>
        <w:autoSpaceDN/>
        <w:bidi w:val="0"/>
        <w:adjustRightInd/>
        <w:snapToGrid w:val="0"/>
        <w:spacing w:line="560" w:lineRule="exact"/>
        <w:ind w:right="26" w:rightChars="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16、每个报名竞价人都必须对所报标的实际情况(包括地理位置、房屋状况、目前经营情况等)做充分了解，确认该标的能够符合自身经营需要。今后，如因报名竞价人对实际情况不了解而产生任何纠纷均由报名竞价人自行承担，与福达公司和本平台无关。</w:t>
      </w:r>
    </w:p>
    <w:p w14:paraId="1A186295">
      <w:pPr>
        <w:pStyle w:val="35"/>
        <w:keepNext w:val="0"/>
        <w:keepLines w:val="0"/>
        <w:pageBreakBefore w:val="0"/>
        <w:widowControl/>
        <w:numPr>
          <w:ilvl w:val="0"/>
          <w:numId w:val="0"/>
        </w:numPr>
        <w:tabs>
          <w:tab w:val="left" w:pos="8715"/>
        </w:tabs>
        <w:kinsoku/>
        <w:wordWrap/>
        <w:overflowPunct/>
        <w:topLinePunct w:val="0"/>
        <w:autoSpaceDE/>
        <w:autoSpaceDN/>
        <w:bidi w:val="0"/>
        <w:adjustRightInd/>
        <w:snapToGrid w:val="0"/>
        <w:spacing w:line="560" w:lineRule="exact"/>
        <w:ind w:right="26" w:rightChars="0"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如有违背上述承诺，本单位愿意接受招标单位或福达公司作出的取消投标、中标资格及没收投标、履约保证金的决定，负相应的法律责任，并承担由此产生的一切后果。</w:t>
      </w:r>
    </w:p>
    <w:p w14:paraId="760EF573">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特此承诺</w:t>
      </w:r>
    </w:p>
    <w:p w14:paraId="358A34E9">
      <w:pPr>
        <w:keepNext w:val="0"/>
        <w:keepLines w:val="0"/>
        <w:pageBreakBefore w:val="0"/>
        <w:widowControl w:val="0"/>
        <w:kinsoku/>
        <w:wordWrap/>
        <w:overflowPunct/>
        <w:topLinePunct w:val="0"/>
        <w:autoSpaceDE/>
        <w:autoSpaceDN/>
        <w:bidi w:val="0"/>
        <w:adjustRightInd/>
        <w:snapToGrid/>
        <w:spacing w:line="560" w:lineRule="exact"/>
        <w:ind w:firstLine="630"/>
        <w:textAlignment w:val="auto"/>
        <w:rPr>
          <w:rFonts w:hint="eastAsia" w:ascii="宋体" w:hAnsi="宋体" w:eastAsia="宋体" w:cs="宋体"/>
          <w:kern w:val="2"/>
          <w:sz w:val="24"/>
          <w:szCs w:val="24"/>
          <w:lang w:val="en-US" w:eastAsia="zh-CN" w:bidi="ar-SA"/>
        </w:rPr>
      </w:pPr>
    </w:p>
    <w:p w14:paraId="154F046C">
      <w:pPr>
        <w:keepNext w:val="0"/>
        <w:keepLines w:val="0"/>
        <w:pageBreakBefore w:val="0"/>
        <w:widowControl w:val="0"/>
        <w:kinsoku/>
        <w:wordWrap/>
        <w:overflowPunct/>
        <w:topLinePunct w:val="0"/>
        <w:autoSpaceDE/>
        <w:autoSpaceDN/>
        <w:bidi w:val="0"/>
        <w:adjustRightInd/>
        <w:snapToGrid/>
        <w:spacing w:line="560" w:lineRule="exact"/>
        <w:ind w:firstLine="63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单位名称：</w:t>
      </w:r>
    </w:p>
    <w:p w14:paraId="7E275009">
      <w:pPr>
        <w:keepNext w:val="0"/>
        <w:keepLines w:val="0"/>
        <w:pageBreakBefore w:val="0"/>
        <w:widowControl w:val="0"/>
        <w:kinsoku/>
        <w:wordWrap/>
        <w:overflowPunct/>
        <w:topLinePunct w:val="0"/>
        <w:autoSpaceDE/>
        <w:autoSpaceDN/>
        <w:bidi w:val="0"/>
        <w:adjustRightInd/>
        <w:snapToGrid/>
        <w:spacing w:line="560" w:lineRule="exact"/>
        <w:ind w:firstLine="630" w:firstLineChars="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单位法定代表人：（签章）</w:t>
      </w:r>
    </w:p>
    <w:p w14:paraId="26D466A2">
      <w:pPr>
        <w:keepNext w:val="0"/>
        <w:keepLines w:val="0"/>
        <w:pageBreakBefore w:val="0"/>
        <w:widowControl w:val="0"/>
        <w:kinsoku/>
        <w:wordWrap/>
        <w:overflowPunct/>
        <w:topLinePunct w:val="0"/>
        <w:autoSpaceDE/>
        <w:autoSpaceDN/>
        <w:bidi w:val="0"/>
        <w:adjustRightInd/>
        <w:snapToGrid/>
        <w:spacing w:line="560" w:lineRule="exact"/>
        <w:ind w:firstLine="630" w:firstLineChars="0"/>
        <w:jc w:val="both"/>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日期：</w:t>
      </w:r>
    </w:p>
    <w:p w14:paraId="1D8CC43C">
      <w:pPr>
        <w:rPr>
          <w:rFonts w:hint="eastAsia" w:ascii="宋体" w:hAnsi="宋体" w:eastAsia="宋体" w:cs="宋体"/>
          <w:b/>
          <w:color w:val="auto"/>
          <w:sz w:val="36"/>
          <w:szCs w:val="36"/>
          <w:highlight w:val="none"/>
        </w:rPr>
      </w:pPr>
    </w:p>
    <w:p w14:paraId="29E5385D">
      <w:pPr>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br w:type="page"/>
      </w:r>
    </w:p>
    <w:p w14:paraId="17E095F1">
      <w:pPr>
        <w:pStyle w:val="30"/>
        <w:spacing w:line="360" w:lineRule="auto"/>
        <w:jc w:val="center"/>
        <w:outlineLvl w:val="9"/>
        <w:rPr>
          <w:rFonts w:hint="eastAsia" w:ascii="宋体" w:hAnsi="宋体" w:eastAsia="宋体" w:cs="宋体"/>
          <w:b/>
          <w:color w:val="auto"/>
          <w:sz w:val="36"/>
          <w:szCs w:val="36"/>
          <w:highlight w:val="none"/>
        </w:rPr>
      </w:pPr>
      <w:r>
        <w:rPr>
          <w:rFonts w:hint="eastAsia" w:ascii="宋体" w:hAnsi="宋体" w:eastAsia="宋体" w:cs="宋体"/>
          <w:b/>
          <w:color w:val="auto"/>
          <w:sz w:val="36"/>
          <w:szCs w:val="36"/>
          <w:highlight w:val="none"/>
        </w:rPr>
        <w:t>其它必要的相关证明材料（如有）</w:t>
      </w:r>
      <w:bookmarkEnd w:id="98"/>
      <w:bookmarkEnd w:id="99"/>
      <w:bookmarkEnd w:id="100"/>
      <w:bookmarkEnd w:id="101"/>
      <w:bookmarkEnd w:id="102"/>
    </w:p>
    <w:p w14:paraId="069660BA">
      <w:pPr>
        <w:pStyle w:val="30"/>
        <w:spacing w:line="360" w:lineRule="auto"/>
        <w:jc w:val="left"/>
        <w:outlineLvl w:val="9"/>
        <w:rPr>
          <w:rFonts w:hint="eastAsia" w:ascii="宋体" w:hAnsi="宋体" w:eastAsia="宋体" w:cs="宋体"/>
          <w:color w:val="auto"/>
          <w:szCs w:val="28"/>
          <w:highlight w:val="none"/>
        </w:rPr>
      </w:pPr>
    </w:p>
    <w:p w14:paraId="7D597627">
      <w:pPr>
        <w:pStyle w:val="30"/>
        <w:spacing w:line="360" w:lineRule="auto"/>
        <w:jc w:val="left"/>
        <w:outlineLvl w:val="9"/>
        <w:rPr>
          <w:rFonts w:hint="eastAsia" w:ascii="宋体" w:hAnsi="宋体" w:eastAsia="宋体" w:cs="宋体"/>
          <w:color w:val="auto"/>
          <w:sz w:val="24"/>
          <w:highlight w:val="none"/>
        </w:rPr>
      </w:pPr>
    </w:p>
    <w:p w14:paraId="6D79ECDE">
      <w:pPr>
        <w:pStyle w:val="30"/>
        <w:spacing w:line="360" w:lineRule="auto"/>
        <w:jc w:val="left"/>
        <w:outlineLvl w:val="9"/>
        <w:rPr>
          <w:rFonts w:hint="eastAsia" w:ascii="宋体" w:hAnsi="宋体" w:eastAsia="宋体" w:cs="宋体"/>
          <w:color w:val="auto"/>
          <w:sz w:val="24"/>
          <w:highlight w:val="none"/>
        </w:rPr>
      </w:pPr>
      <w:bookmarkStart w:id="103" w:name="_Toc72922781"/>
      <w:bookmarkStart w:id="104" w:name="_Toc71640545"/>
      <w:bookmarkStart w:id="105" w:name="_Toc71560163"/>
      <w:bookmarkStart w:id="106" w:name="_Toc71798301"/>
      <w:bookmarkStart w:id="107" w:name="_Toc71653656"/>
      <w:r>
        <w:rPr>
          <w:rFonts w:hint="eastAsia" w:ascii="宋体" w:hAnsi="宋体" w:eastAsia="宋体" w:cs="宋体"/>
          <w:color w:val="auto"/>
          <w:sz w:val="24"/>
          <w:highlight w:val="none"/>
        </w:rPr>
        <w:t>1、其他资格证明材料</w:t>
      </w:r>
      <w:bookmarkEnd w:id="103"/>
      <w:bookmarkEnd w:id="104"/>
      <w:bookmarkEnd w:id="105"/>
      <w:bookmarkEnd w:id="106"/>
      <w:bookmarkEnd w:id="107"/>
    </w:p>
    <w:p w14:paraId="088B0EAA">
      <w:pPr>
        <w:pStyle w:val="30"/>
        <w:spacing w:line="360" w:lineRule="auto"/>
        <w:jc w:val="left"/>
        <w:outlineLvl w:val="9"/>
        <w:rPr>
          <w:rFonts w:hint="eastAsia" w:ascii="宋体" w:hAnsi="宋体" w:eastAsia="宋体" w:cs="宋体"/>
          <w:color w:val="auto"/>
          <w:sz w:val="24"/>
          <w:highlight w:val="none"/>
        </w:rPr>
      </w:pPr>
      <w:bookmarkStart w:id="108" w:name="_Toc71640546"/>
      <w:bookmarkStart w:id="109" w:name="_Toc71798302"/>
      <w:bookmarkStart w:id="110" w:name="_Toc72922782"/>
      <w:bookmarkStart w:id="111" w:name="_Toc71560164"/>
      <w:bookmarkStart w:id="112" w:name="_Toc71653657"/>
      <w:r>
        <w:rPr>
          <w:rFonts w:hint="eastAsia" w:ascii="宋体" w:hAnsi="宋体" w:eastAsia="宋体" w:cs="宋体"/>
          <w:color w:val="auto"/>
          <w:sz w:val="24"/>
          <w:highlight w:val="none"/>
        </w:rPr>
        <w:t>2、其他技术服务、商务要求条款</w:t>
      </w:r>
      <w:bookmarkEnd w:id="108"/>
      <w:bookmarkEnd w:id="109"/>
      <w:bookmarkEnd w:id="110"/>
      <w:bookmarkEnd w:id="111"/>
      <w:bookmarkEnd w:id="112"/>
    </w:p>
    <w:p w14:paraId="28960057">
      <w:pPr>
        <w:pStyle w:val="30"/>
        <w:spacing w:line="360" w:lineRule="auto"/>
        <w:jc w:val="left"/>
        <w:outlineLvl w:val="9"/>
        <w:rPr>
          <w:rFonts w:hint="eastAsia" w:ascii="宋体" w:hAnsi="宋体" w:eastAsia="宋体" w:cs="宋体"/>
          <w:color w:val="auto"/>
          <w:sz w:val="24"/>
          <w:highlight w:val="none"/>
        </w:rPr>
      </w:pPr>
      <w:bookmarkStart w:id="113" w:name="_Toc71798303"/>
      <w:bookmarkStart w:id="114" w:name="_Toc71560165"/>
      <w:bookmarkStart w:id="115" w:name="_Toc71653658"/>
      <w:bookmarkStart w:id="116" w:name="_Toc71640547"/>
      <w:bookmarkStart w:id="117" w:name="_Toc72922783"/>
      <w:r>
        <w:rPr>
          <w:rFonts w:hint="eastAsia" w:ascii="宋体" w:hAnsi="宋体" w:eastAsia="宋体" w:cs="宋体"/>
          <w:color w:val="auto"/>
          <w:sz w:val="24"/>
          <w:highlight w:val="none"/>
        </w:rPr>
        <w:t>3、报价人认为其他须提供的材料</w:t>
      </w:r>
      <w:bookmarkEnd w:id="113"/>
      <w:bookmarkEnd w:id="114"/>
      <w:bookmarkEnd w:id="115"/>
      <w:bookmarkEnd w:id="116"/>
      <w:bookmarkEnd w:id="117"/>
    </w:p>
    <w:p w14:paraId="1C85FD04">
      <w:pPr>
        <w:pStyle w:val="30"/>
        <w:spacing w:line="360" w:lineRule="auto"/>
        <w:jc w:val="left"/>
        <w:outlineLvl w:val="9"/>
        <w:rPr>
          <w:rFonts w:hint="eastAsia" w:ascii="宋体" w:hAnsi="宋体" w:eastAsia="宋体" w:cs="宋体"/>
          <w:color w:val="auto"/>
          <w:sz w:val="24"/>
          <w:highlight w:val="none"/>
        </w:rPr>
      </w:pPr>
    </w:p>
    <w:p w14:paraId="0270ECE0">
      <w:pPr>
        <w:pStyle w:val="30"/>
        <w:spacing w:line="360" w:lineRule="auto"/>
        <w:jc w:val="center"/>
        <w:outlineLvl w:val="9"/>
        <w:rPr>
          <w:rFonts w:hint="eastAsia" w:ascii="宋体" w:hAnsi="宋体" w:eastAsia="宋体" w:cs="宋体"/>
          <w:color w:val="auto"/>
          <w:szCs w:val="28"/>
          <w:highlight w:val="none"/>
        </w:rPr>
        <w:sectPr>
          <w:pgSz w:w="11906" w:h="16838"/>
          <w:pgMar w:top="1417" w:right="1701" w:bottom="1417" w:left="1701" w:header="851" w:footer="992" w:gutter="0"/>
          <w:cols w:space="720" w:num="1"/>
          <w:docGrid w:linePitch="312" w:charSpace="0"/>
        </w:sectPr>
      </w:pPr>
    </w:p>
    <w:bookmarkEnd w:id="37"/>
    <w:bookmarkEnd w:id="38"/>
    <w:bookmarkEnd w:id="39"/>
    <w:bookmarkEnd w:id="40"/>
    <w:bookmarkEnd w:id="41"/>
    <w:bookmarkEnd w:id="42"/>
    <w:p w14:paraId="2DEFCBAF">
      <w:pPr>
        <w:pStyle w:val="9"/>
        <w:spacing w:after="0"/>
        <w:rPr>
          <w:rFonts w:hint="eastAsia" w:ascii="宋体" w:hAnsi="宋体" w:eastAsia="宋体" w:cs="宋体"/>
          <w:color w:val="auto"/>
          <w:highlight w:val="none"/>
        </w:rPr>
      </w:pPr>
    </w:p>
    <w:p w14:paraId="63066945">
      <w:pPr>
        <w:pStyle w:val="9"/>
        <w:spacing w:after="0"/>
        <w:rPr>
          <w:rFonts w:hint="eastAsia" w:ascii="宋体" w:hAnsi="宋体" w:eastAsia="宋体" w:cs="宋体"/>
          <w:color w:val="auto"/>
          <w:highlight w:val="none"/>
        </w:rPr>
      </w:pPr>
    </w:p>
    <w:p w14:paraId="26BE0FC3">
      <w:pPr>
        <w:pStyle w:val="9"/>
        <w:spacing w:after="0"/>
        <w:rPr>
          <w:rFonts w:hint="eastAsia" w:ascii="宋体" w:hAnsi="宋体" w:eastAsia="宋体" w:cs="宋体"/>
          <w:color w:val="auto"/>
          <w:highlight w:val="none"/>
        </w:rPr>
      </w:pPr>
    </w:p>
    <w:p w14:paraId="0C3B0428">
      <w:pPr>
        <w:pStyle w:val="9"/>
        <w:spacing w:after="0"/>
        <w:rPr>
          <w:rFonts w:hint="eastAsia" w:ascii="宋体" w:hAnsi="宋体" w:eastAsia="宋体" w:cs="宋体"/>
          <w:color w:val="auto"/>
          <w:highlight w:val="none"/>
        </w:rPr>
      </w:pPr>
    </w:p>
    <w:p w14:paraId="6B345905">
      <w:pPr>
        <w:spacing w:line="500" w:lineRule="atLeast"/>
        <w:jc w:val="center"/>
        <w:rPr>
          <w:rFonts w:hint="eastAsia" w:ascii="宋体" w:hAnsi="宋体" w:eastAsia="宋体" w:cs="宋体"/>
          <w:b/>
          <w:bCs/>
          <w:color w:val="auto"/>
          <w:sz w:val="72"/>
          <w:szCs w:val="72"/>
          <w:highlight w:val="none"/>
        </w:rPr>
      </w:pPr>
      <w:r>
        <w:rPr>
          <w:rFonts w:hint="eastAsia" w:ascii="宋体" w:hAnsi="宋体" w:eastAsia="宋体" w:cs="宋体"/>
          <w:b/>
          <w:bCs/>
          <w:color w:val="auto"/>
          <w:sz w:val="72"/>
          <w:szCs w:val="72"/>
          <w:highlight w:val="none"/>
        </w:rPr>
        <w:t>响应文件</w:t>
      </w:r>
    </w:p>
    <w:p w14:paraId="14CF92EE">
      <w:pPr>
        <w:spacing w:line="500" w:lineRule="atLeast"/>
        <w:rPr>
          <w:rFonts w:hint="eastAsia" w:ascii="宋体" w:hAnsi="宋体" w:eastAsia="宋体" w:cs="宋体"/>
          <w:b/>
          <w:bCs/>
          <w:color w:val="auto"/>
          <w:sz w:val="24"/>
          <w:highlight w:val="none"/>
        </w:rPr>
      </w:pPr>
    </w:p>
    <w:p w14:paraId="6C3FA009">
      <w:pPr>
        <w:spacing w:line="500" w:lineRule="atLeast"/>
        <w:jc w:val="center"/>
        <w:rPr>
          <w:rFonts w:hint="eastAsia" w:ascii="宋体" w:hAnsi="宋体" w:eastAsia="宋体" w:cs="宋体"/>
          <w:b/>
          <w:bCs/>
          <w:color w:val="auto"/>
          <w:sz w:val="36"/>
          <w:szCs w:val="36"/>
          <w:highlight w:val="none"/>
        </w:rPr>
      </w:pPr>
      <w:r>
        <w:rPr>
          <w:rFonts w:hint="eastAsia" w:ascii="宋体" w:hAnsi="宋体" w:eastAsia="宋体" w:cs="宋体"/>
          <w:b/>
          <w:bCs/>
          <w:color w:val="auto"/>
          <w:sz w:val="36"/>
          <w:szCs w:val="36"/>
          <w:highlight w:val="none"/>
        </w:rPr>
        <w:t>（第二册：报价册）</w:t>
      </w:r>
    </w:p>
    <w:p w14:paraId="5B1CA994">
      <w:pPr>
        <w:spacing w:line="500" w:lineRule="atLeast"/>
        <w:rPr>
          <w:rFonts w:hint="eastAsia" w:ascii="宋体" w:hAnsi="宋体" w:eastAsia="宋体" w:cs="宋体"/>
          <w:b/>
          <w:bCs/>
          <w:color w:val="auto"/>
          <w:sz w:val="24"/>
          <w:highlight w:val="none"/>
        </w:rPr>
      </w:pPr>
    </w:p>
    <w:p w14:paraId="31E5454A">
      <w:pPr>
        <w:jc w:val="center"/>
        <w:rPr>
          <w:rFonts w:hint="eastAsia" w:ascii="宋体" w:hAnsi="宋体" w:eastAsia="宋体" w:cs="宋体"/>
          <w:b/>
          <w:color w:val="auto"/>
          <w:sz w:val="72"/>
          <w:highlight w:val="none"/>
        </w:rPr>
      </w:pPr>
    </w:p>
    <w:p w14:paraId="2B17E30C">
      <w:pPr>
        <w:pStyle w:val="10"/>
        <w:tabs>
          <w:tab w:val="left" w:pos="1560"/>
        </w:tabs>
        <w:spacing w:line="360" w:lineRule="auto"/>
        <w:ind w:firstLine="744" w:firstLineChars="247"/>
        <w:textAlignment w:val="baseline"/>
        <w:rPr>
          <w:rFonts w:hint="eastAsia" w:ascii="宋体" w:hAnsi="宋体" w:eastAsia="宋体" w:cs="宋体"/>
          <w:b/>
          <w:color w:val="auto"/>
          <w:sz w:val="30"/>
          <w:highlight w:val="none"/>
        </w:rPr>
      </w:pPr>
    </w:p>
    <w:p w14:paraId="339D584B">
      <w:pPr>
        <w:spacing w:line="360" w:lineRule="auto"/>
        <w:ind w:firstLine="1920" w:firstLineChars="200"/>
        <w:jc w:val="left"/>
        <w:rPr>
          <w:rFonts w:hint="eastAsia" w:ascii="宋体" w:hAnsi="宋体" w:eastAsia="宋体" w:cs="宋体"/>
          <w:color w:val="auto"/>
          <w:sz w:val="96"/>
          <w:szCs w:val="96"/>
          <w:highlight w:val="none"/>
        </w:rPr>
      </w:pPr>
    </w:p>
    <w:p w14:paraId="6808B0F6">
      <w:pPr>
        <w:pStyle w:val="10"/>
        <w:tabs>
          <w:tab w:val="left" w:pos="1560"/>
        </w:tabs>
        <w:spacing w:line="360" w:lineRule="auto"/>
        <w:ind w:firstLine="744" w:firstLineChars="247"/>
        <w:textAlignment w:val="baseline"/>
        <w:rPr>
          <w:rFonts w:hint="eastAsia" w:ascii="宋体" w:hAnsi="宋体" w:eastAsia="宋体" w:cs="宋体"/>
          <w:b/>
          <w:color w:val="auto"/>
          <w:sz w:val="30"/>
          <w:highlight w:val="none"/>
        </w:rPr>
      </w:pPr>
      <w:r>
        <w:rPr>
          <w:rFonts w:hint="eastAsia" w:ascii="宋体" w:hAnsi="宋体" w:eastAsia="宋体" w:cs="宋体"/>
          <w:b/>
          <w:color w:val="auto"/>
          <w:sz w:val="30"/>
          <w:highlight w:val="none"/>
        </w:rPr>
        <w:t>项目编号：</w:t>
      </w:r>
    </w:p>
    <w:p w14:paraId="24634BD5">
      <w:pPr>
        <w:pStyle w:val="10"/>
        <w:tabs>
          <w:tab w:val="left" w:pos="1560"/>
        </w:tabs>
        <w:spacing w:line="360" w:lineRule="auto"/>
        <w:ind w:firstLine="744" w:firstLineChars="247"/>
        <w:textAlignment w:val="baseline"/>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所投合同包号：</w:t>
      </w:r>
    </w:p>
    <w:p w14:paraId="5AAE1762">
      <w:pPr>
        <w:pStyle w:val="10"/>
        <w:tabs>
          <w:tab w:val="left" w:pos="1560"/>
        </w:tabs>
        <w:spacing w:line="360" w:lineRule="auto"/>
        <w:ind w:firstLine="744" w:firstLineChars="247"/>
        <w:textAlignment w:val="baseline"/>
        <w:rPr>
          <w:rFonts w:hint="eastAsia" w:ascii="宋体" w:hAnsi="宋体" w:eastAsia="宋体" w:cs="宋体"/>
          <w:b/>
          <w:color w:val="auto"/>
          <w:sz w:val="30"/>
          <w:highlight w:val="none"/>
          <w:lang w:eastAsia="zh-CN"/>
        </w:rPr>
      </w:pPr>
      <w:r>
        <w:rPr>
          <w:rFonts w:hint="eastAsia" w:ascii="宋体" w:hAnsi="宋体" w:eastAsia="宋体" w:cs="宋体"/>
          <w:b/>
          <w:color w:val="auto"/>
          <w:sz w:val="30"/>
          <w:highlight w:val="none"/>
        </w:rPr>
        <w:t>项目名称：</w:t>
      </w:r>
    </w:p>
    <w:p w14:paraId="56ABAD9B">
      <w:pPr>
        <w:spacing w:line="360" w:lineRule="auto"/>
        <w:ind w:firstLine="738" w:firstLineChars="245"/>
        <w:rPr>
          <w:rFonts w:hint="eastAsia" w:ascii="宋体" w:hAnsi="宋体" w:eastAsia="宋体" w:cs="宋体"/>
          <w:b/>
          <w:color w:val="auto"/>
          <w:sz w:val="30"/>
          <w:highlight w:val="none"/>
        </w:rPr>
      </w:pPr>
      <w:r>
        <w:rPr>
          <w:rFonts w:hint="eastAsia" w:ascii="宋体" w:hAnsi="宋体" w:eastAsia="宋体" w:cs="宋体"/>
          <w:b/>
          <w:color w:val="auto"/>
          <w:sz w:val="30"/>
          <w:highlight w:val="none"/>
        </w:rPr>
        <w:t>竞价人名称：</w:t>
      </w:r>
    </w:p>
    <w:p w14:paraId="6E527015">
      <w:pPr>
        <w:spacing w:line="360" w:lineRule="auto"/>
        <w:ind w:firstLine="738" w:firstLineChars="245"/>
        <w:rPr>
          <w:rFonts w:hint="eastAsia" w:ascii="宋体" w:hAnsi="宋体" w:eastAsia="宋体" w:cs="宋体"/>
          <w:b/>
          <w:color w:val="auto"/>
          <w:sz w:val="30"/>
          <w:highlight w:val="none"/>
          <w:lang w:eastAsia="zh-CN"/>
        </w:rPr>
      </w:pPr>
      <w:r>
        <w:rPr>
          <w:rFonts w:hint="eastAsia" w:ascii="宋体" w:hAnsi="宋体" w:eastAsia="宋体" w:cs="宋体"/>
          <w:b/>
          <w:color w:val="auto"/>
          <w:sz w:val="30"/>
          <w:highlight w:val="none"/>
        </w:rPr>
        <w:t>地址：</w:t>
      </w:r>
    </w:p>
    <w:p w14:paraId="02654AFB">
      <w:pPr>
        <w:spacing w:line="360" w:lineRule="auto"/>
        <w:ind w:firstLine="738" w:firstLineChars="245"/>
        <w:rPr>
          <w:rFonts w:hint="eastAsia" w:ascii="宋体" w:hAnsi="宋体" w:eastAsia="宋体" w:cs="宋体"/>
          <w:b/>
          <w:color w:val="auto"/>
          <w:sz w:val="30"/>
          <w:highlight w:val="none"/>
          <w:u w:val="single"/>
          <w:lang w:eastAsia="zh-CN"/>
        </w:rPr>
      </w:pPr>
      <w:r>
        <w:rPr>
          <w:rFonts w:hint="eastAsia" w:ascii="宋体" w:hAnsi="宋体" w:eastAsia="宋体" w:cs="宋体"/>
          <w:b/>
          <w:color w:val="auto"/>
          <w:sz w:val="30"/>
          <w:highlight w:val="none"/>
        </w:rPr>
        <w:t>电话：</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传真：</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邮编：</w:t>
      </w:r>
    </w:p>
    <w:p w14:paraId="12619482">
      <w:pPr>
        <w:spacing w:line="360" w:lineRule="auto"/>
        <w:ind w:firstLine="741" w:firstLineChars="246"/>
        <w:rPr>
          <w:rFonts w:hint="eastAsia" w:ascii="宋体" w:hAnsi="宋体" w:eastAsia="宋体" w:cs="宋体"/>
          <w:b/>
          <w:color w:val="auto"/>
          <w:sz w:val="30"/>
          <w:highlight w:val="none"/>
          <w:u w:val="single"/>
          <w:lang w:eastAsia="zh-CN"/>
        </w:rPr>
      </w:pPr>
      <w:r>
        <w:rPr>
          <w:rFonts w:hint="eastAsia" w:ascii="宋体" w:hAnsi="宋体" w:eastAsia="宋体" w:cs="宋体"/>
          <w:b/>
          <w:color w:val="auto"/>
          <w:sz w:val="30"/>
          <w:highlight w:val="none"/>
        </w:rPr>
        <w:t>竞价人代表（印刷体）：</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签字：</w:t>
      </w:r>
      <w:r>
        <w:rPr>
          <w:rFonts w:hint="eastAsia" w:ascii="宋体" w:hAnsi="宋体" w:eastAsia="宋体" w:cs="宋体"/>
          <w:b/>
          <w:color w:val="auto"/>
          <w:sz w:val="30"/>
          <w:highlight w:val="none"/>
          <w:lang w:val="en-US" w:eastAsia="zh-CN"/>
        </w:rPr>
        <w:t xml:space="preserve">       </w:t>
      </w:r>
    </w:p>
    <w:p w14:paraId="35CF896B">
      <w:pPr>
        <w:spacing w:line="360" w:lineRule="auto"/>
        <w:ind w:firstLine="741" w:firstLineChars="246"/>
        <w:rPr>
          <w:rFonts w:hint="eastAsia" w:ascii="宋体" w:hAnsi="宋体" w:eastAsia="宋体" w:cs="宋体"/>
          <w:b/>
          <w:color w:val="auto"/>
          <w:sz w:val="30"/>
          <w:highlight w:val="none"/>
        </w:rPr>
      </w:pPr>
      <w:r>
        <w:rPr>
          <w:rFonts w:hint="eastAsia" w:ascii="宋体" w:hAnsi="宋体" w:eastAsia="宋体" w:cs="宋体"/>
          <w:b/>
          <w:color w:val="auto"/>
          <w:sz w:val="30"/>
          <w:highlight w:val="none"/>
        </w:rPr>
        <w:t>手机：</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rPr>
        <w:t>日期：</w:t>
      </w:r>
      <w:r>
        <w:rPr>
          <w:rFonts w:hint="eastAsia" w:ascii="宋体" w:hAnsi="宋体" w:eastAsia="宋体" w:cs="宋体"/>
          <w:b/>
          <w:color w:val="auto"/>
          <w:sz w:val="30"/>
          <w:highlight w:val="none"/>
          <w:lang w:val="en-US" w:eastAsia="zh-CN"/>
        </w:rPr>
        <w:t xml:space="preserve">      </w:t>
      </w:r>
      <w:r>
        <w:rPr>
          <w:rFonts w:hint="eastAsia" w:ascii="宋体" w:hAnsi="宋体" w:eastAsia="宋体" w:cs="宋体"/>
          <w:b/>
          <w:color w:val="auto"/>
          <w:sz w:val="30"/>
          <w:highlight w:val="none"/>
          <w:u w:val="single"/>
        </w:rPr>
        <w:t>年</w:t>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月</w:t>
      </w:r>
      <w:r>
        <w:rPr>
          <w:rFonts w:hint="eastAsia" w:ascii="宋体" w:hAnsi="宋体" w:eastAsia="宋体" w:cs="宋体"/>
          <w:b/>
          <w:color w:val="auto"/>
          <w:sz w:val="30"/>
          <w:highlight w:val="none"/>
          <w:u w:val="single"/>
          <w:lang w:val="en-US" w:eastAsia="zh-CN"/>
        </w:rPr>
        <w:t xml:space="preserve">      </w:t>
      </w:r>
      <w:r>
        <w:rPr>
          <w:rFonts w:hint="eastAsia" w:ascii="宋体" w:hAnsi="宋体" w:eastAsia="宋体" w:cs="宋体"/>
          <w:b/>
          <w:color w:val="auto"/>
          <w:sz w:val="30"/>
          <w:highlight w:val="none"/>
          <w:u w:val="single"/>
        </w:rPr>
        <w:t>日</w:t>
      </w:r>
    </w:p>
    <w:p w14:paraId="5362ADBD">
      <w:pPr>
        <w:widowControl/>
        <w:spacing w:before="0" w:after="0" w:line="360" w:lineRule="atLeast"/>
        <w:rPr>
          <w:rFonts w:hint="eastAsia" w:ascii="宋体" w:hAnsi="宋体" w:eastAsia="宋体" w:cs="宋体"/>
          <w:b/>
          <w:bCs/>
          <w:color w:val="auto"/>
          <w:kern w:val="0"/>
          <w:sz w:val="44"/>
          <w:highlight w:val="none"/>
        </w:rPr>
      </w:pPr>
    </w:p>
    <w:p w14:paraId="7C4456FC">
      <w:pPr>
        <w:widowControl/>
        <w:spacing w:before="0" w:after="0" w:line="360" w:lineRule="atLeast"/>
        <w:rPr>
          <w:rFonts w:hint="eastAsia" w:ascii="宋体" w:hAnsi="宋体" w:eastAsia="宋体" w:cs="宋体"/>
          <w:b/>
          <w:bCs/>
          <w:color w:val="auto"/>
          <w:kern w:val="0"/>
          <w:sz w:val="44"/>
          <w:highlight w:val="none"/>
        </w:rPr>
      </w:pPr>
    </w:p>
    <w:p w14:paraId="18D95D72">
      <w:pPr>
        <w:rPr>
          <w:rFonts w:hint="eastAsia" w:ascii="宋体" w:hAnsi="宋体" w:eastAsia="宋体" w:cs="宋体"/>
          <w:color w:val="auto"/>
          <w:sz w:val="24"/>
          <w:highlight w:val="none"/>
        </w:rPr>
      </w:pPr>
      <w:r>
        <w:rPr>
          <w:rFonts w:hint="eastAsia" w:ascii="宋体" w:hAnsi="宋体" w:eastAsia="宋体" w:cs="宋体"/>
          <w:color w:val="auto"/>
          <w:sz w:val="24"/>
          <w:highlight w:val="none"/>
        </w:rPr>
        <w:br w:type="page"/>
      </w:r>
    </w:p>
    <w:p w14:paraId="54491C3F">
      <w:pPr>
        <w:pStyle w:val="5"/>
        <w:spacing w:beforeAutospacing="0" w:afterAutospacing="0"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报价一览表</w:t>
      </w:r>
    </w:p>
    <w:p w14:paraId="3198F61C">
      <w:pPr>
        <w:pStyle w:val="5"/>
        <w:spacing w:beforeAutospacing="0" w:afterAutospacing="0"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项目编号：</w:t>
      </w:r>
    </w:p>
    <w:p w14:paraId="6A78E8F9">
      <w:pPr>
        <w:pStyle w:val="5"/>
        <w:spacing w:beforeAutospacing="0" w:afterAutospacing="0" w:line="360" w:lineRule="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项目名称:</w:t>
      </w:r>
    </w:p>
    <w:p w14:paraId="63C2F0FA">
      <w:pPr>
        <w:pStyle w:val="29"/>
        <w:spacing w:line="360" w:lineRule="auto"/>
        <w:ind w:firstLine="6240" w:firstLineChars="2600"/>
        <w:rPr>
          <w:rFonts w:hint="eastAsia" w:ascii="宋体" w:hAnsi="宋体" w:eastAsia="宋体" w:cs="宋体"/>
          <w:color w:val="auto"/>
          <w:sz w:val="24"/>
          <w:highlight w:val="none"/>
        </w:rPr>
      </w:pPr>
      <w:r>
        <w:rPr>
          <w:rFonts w:hint="eastAsia" w:ascii="宋体" w:hAnsi="宋体" w:eastAsia="宋体" w:cs="宋体"/>
          <w:color w:val="auto"/>
          <w:sz w:val="24"/>
          <w:highlight w:val="none"/>
        </w:rPr>
        <w:t>金额单位：人民币元</w:t>
      </w:r>
    </w:p>
    <w:p w14:paraId="7B53F4E2">
      <w:pPr>
        <w:pStyle w:val="29"/>
        <w:spacing w:line="360" w:lineRule="auto"/>
        <w:ind w:firstLine="6240" w:firstLineChars="2600"/>
        <w:rPr>
          <w:rFonts w:hint="eastAsia" w:ascii="宋体" w:hAnsi="宋体" w:eastAsia="宋体" w:cs="宋体"/>
          <w:color w:val="auto"/>
          <w:sz w:val="24"/>
          <w:highlight w:val="none"/>
        </w:rPr>
      </w:pPr>
    </w:p>
    <w:tbl>
      <w:tblPr>
        <w:tblStyle w:val="19"/>
        <w:tblW w:w="122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4"/>
        <w:gridCol w:w="2630"/>
        <w:gridCol w:w="1407"/>
        <w:gridCol w:w="1911"/>
        <w:gridCol w:w="1520"/>
        <w:gridCol w:w="1353"/>
      </w:tblGrid>
      <w:tr w14:paraId="5D4A0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814" w:type="dxa"/>
            <w:vAlign w:val="center"/>
          </w:tcPr>
          <w:p w14:paraId="5A22F1B5">
            <w:pPr>
              <w:pStyle w:val="10"/>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合同包</w:t>
            </w:r>
          </w:p>
        </w:tc>
        <w:tc>
          <w:tcPr>
            <w:tcW w:w="2630" w:type="dxa"/>
            <w:vAlign w:val="center"/>
          </w:tcPr>
          <w:p w14:paraId="49A11DD4">
            <w:pPr>
              <w:pStyle w:val="10"/>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投标标的</w:t>
            </w:r>
          </w:p>
        </w:tc>
        <w:tc>
          <w:tcPr>
            <w:tcW w:w="1407" w:type="dxa"/>
            <w:shd w:val="clear" w:color="auto" w:fill="auto"/>
            <w:vAlign w:val="center"/>
          </w:tcPr>
          <w:p w14:paraId="581E49BF">
            <w:pPr>
              <w:pStyle w:val="37"/>
              <w:keepNext w:val="0"/>
              <w:keepLines w:val="0"/>
              <w:pageBreakBefore w:val="0"/>
              <w:kinsoku/>
              <w:wordWrap/>
              <w:overflowPunct/>
              <w:topLinePunct w:val="0"/>
              <w:autoSpaceDE/>
              <w:autoSpaceDN/>
              <w:bidi w:val="0"/>
              <w:adjustRightInd/>
              <w:spacing w:beforeAutospacing="0" w:afterAutospacing="0" w:line="360" w:lineRule="auto"/>
              <w:ind w:left="218" w:leftChars="0" w:hanging="218" w:hangingChars="91"/>
              <w:jc w:val="center"/>
              <w:textAlignment w:val="auto"/>
              <w:rPr>
                <w:rFonts w:hint="eastAsia" w:ascii="宋体" w:hAnsi="宋体" w:eastAsia="宋体" w:cs="宋体"/>
                <w:b w:val="0"/>
                <w:color w:val="auto"/>
                <w:kern w:val="0"/>
                <w:sz w:val="24"/>
                <w:szCs w:val="24"/>
                <w:highlight w:val="none"/>
                <w:lang w:eastAsia="zh-CN"/>
              </w:rPr>
            </w:pPr>
            <w:r>
              <w:rPr>
                <w:rFonts w:hint="eastAsia" w:ascii="宋体" w:hAnsi="宋体" w:eastAsia="宋体" w:cs="宋体"/>
                <w:color w:val="auto"/>
                <w:kern w:val="0"/>
                <w:sz w:val="24"/>
                <w:szCs w:val="24"/>
                <w:highlight w:val="none"/>
                <w:lang w:eastAsia="zh-CN"/>
              </w:rPr>
              <w:t>经营期限</w:t>
            </w:r>
          </w:p>
        </w:tc>
        <w:tc>
          <w:tcPr>
            <w:tcW w:w="1911" w:type="dxa"/>
            <w:shd w:val="clear" w:color="auto" w:fill="auto"/>
            <w:vAlign w:val="center"/>
          </w:tcPr>
          <w:p w14:paraId="372CAE6B">
            <w:pPr>
              <w:pStyle w:val="10"/>
              <w:snapToGrid w:val="0"/>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单价</w:t>
            </w:r>
            <w:r>
              <w:rPr>
                <w:rFonts w:hint="eastAsia" w:ascii="宋体" w:hAnsi="宋体" w:eastAsia="宋体" w:cs="宋体"/>
                <w:b/>
                <w:color w:val="auto"/>
                <w:kern w:val="0"/>
                <w:sz w:val="24"/>
                <w:szCs w:val="24"/>
                <w:highlight w:val="none"/>
              </w:rPr>
              <w:t>(</w:t>
            </w:r>
            <w:r>
              <w:rPr>
                <w:rFonts w:hint="eastAsia" w:ascii="宋体" w:hAnsi="宋体" w:eastAsia="宋体" w:cs="宋体"/>
                <w:b/>
                <w:color w:val="auto"/>
                <w:spacing w:val="0"/>
                <w:sz w:val="24"/>
                <w:szCs w:val="24"/>
                <w:highlight w:val="none"/>
              </w:rPr>
              <w:t>元/月/m²</w:t>
            </w:r>
            <w:r>
              <w:rPr>
                <w:rFonts w:hint="eastAsia" w:ascii="宋体" w:hAnsi="宋体" w:eastAsia="宋体" w:cs="宋体"/>
                <w:b/>
                <w:color w:val="auto"/>
                <w:kern w:val="0"/>
                <w:sz w:val="24"/>
                <w:szCs w:val="24"/>
                <w:highlight w:val="none"/>
              </w:rPr>
              <w:t>)</w:t>
            </w:r>
          </w:p>
        </w:tc>
        <w:tc>
          <w:tcPr>
            <w:tcW w:w="1520" w:type="dxa"/>
            <w:vAlign w:val="center"/>
          </w:tcPr>
          <w:p w14:paraId="1477113B">
            <w:pPr>
              <w:pStyle w:val="10"/>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5年投标总价（元）</w:t>
            </w:r>
          </w:p>
        </w:tc>
        <w:tc>
          <w:tcPr>
            <w:tcW w:w="1353" w:type="dxa"/>
            <w:vAlign w:val="center"/>
          </w:tcPr>
          <w:p w14:paraId="587D3FA5">
            <w:pPr>
              <w:pStyle w:val="10"/>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备注</w:t>
            </w:r>
          </w:p>
        </w:tc>
      </w:tr>
      <w:tr w14:paraId="3BA54B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814" w:type="dxa"/>
            <w:vAlign w:val="center"/>
          </w:tcPr>
          <w:p w14:paraId="60155ACE">
            <w:pPr>
              <w:pStyle w:val="10"/>
              <w:spacing w:line="360" w:lineRule="auto"/>
              <w:jc w:val="center"/>
              <w:rPr>
                <w:rStyle w:val="22"/>
                <w:rFonts w:hint="eastAsia" w:ascii="宋体" w:hAnsi="宋体" w:eastAsia="宋体" w:cs="宋体"/>
                <w:b w:val="0"/>
                <w:color w:val="auto"/>
                <w:sz w:val="24"/>
                <w:highlight w:val="none"/>
                <w:u w:val="none"/>
              </w:rPr>
            </w:pPr>
            <w:r>
              <w:rPr>
                <w:rStyle w:val="22"/>
                <w:rFonts w:hint="eastAsia" w:ascii="宋体" w:hAnsi="宋体" w:eastAsia="宋体" w:cs="宋体"/>
                <w:color w:val="auto"/>
                <w:sz w:val="24"/>
                <w:highlight w:val="none"/>
                <w:u w:val="none"/>
              </w:rPr>
              <w:t>1</w:t>
            </w:r>
          </w:p>
        </w:tc>
        <w:tc>
          <w:tcPr>
            <w:tcW w:w="2630" w:type="dxa"/>
            <w:vAlign w:val="center"/>
          </w:tcPr>
          <w:p w14:paraId="65EB174C">
            <w:pPr>
              <w:pStyle w:val="10"/>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Style w:val="22"/>
                <w:rFonts w:hint="eastAsia" w:ascii="宋体" w:hAnsi="宋体" w:eastAsia="宋体" w:cs="宋体"/>
                <w:b w:val="0"/>
                <w:color w:val="auto"/>
                <w:sz w:val="24"/>
                <w:highlight w:val="none"/>
                <w:u w:val="none"/>
              </w:rPr>
            </w:pPr>
            <w:r>
              <w:rPr>
                <w:rStyle w:val="22"/>
                <w:rFonts w:hint="eastAsia" w:ascii="宋体" w:hAnsi="宋体" w:eastAsia="宋体" w:cs="宋体"/>
                <w:b w:val="0"/>
                <w:bCs w:val="0"/>
                <w:color w:val="auto"/>
                <w:sz w:val="24"/>
                <w:szCs w:val="24"/>
                <w:highlight w:val="none"/>
                <w:u w:val="none"/>
                <w:lang w:eastAsia="zh-CN"/>
              </w:rPr>
              <w:t>福达旗山湖夜市运营管理项目</w:t>
            </w:r>
          </w:p>
        </w:tc>
        <w:tc>
          <w:tcPr>
            <w:tcW w:w="1407" w:type="dxa"/>
            <w:shd w:val="clear" w:color="auto" w:fill="auto"/>
            <w:vAlign w:val="center"/>
          </w:tcPr>
          <w:p w14:paraId="420FF406">
            <w:pPr>
              <w:pStyle w:val="10"/>
              <w:snapToGrid w:val="0"/>
              <w:spacing w:line="360" w:lineRule="auto"/>
              <w:jc w:val="center"/>
              <w:rPr>
                <w:rStyle w:val="22"/>
                <w:rFonts w:hint="eastAsia" w:ascii="宋体" w:hAnsi="宋体" w:eastAsia="宋体" w:cs="宋体"/>
                <w:color w:val="auto"/>
                <w:sz w:val="24"/>
                <w:highlight w:val="none"/>
                <w:u w:val="none"/>
              </w:rPr>
            </w:pPr>
            <w:r>
              <w:rPr>
                <w:rStyle w:val="22"/>
                <w:rFonts w:hint="eastAsia" w:ascii="宋体" w:hAnsi="宋体" w:eastAsia="宋体" w:cs="宋体"/>
                <w:color w:val="auto"/>
                <w:sz w:val="24"/>
                <w:highlight w:val="none"/>
                <w:u w:val="none"/>
              </w:rPr>
              <w:t>5年</w:t>
            </w:r>
          </w:p>
        </w:tc>
        <w:tc>
          <w:tcPr>
            <w:tcW w:w="1911" w:type="dxa"/>
            <w:shd w:val="clear" w:color="auto" w:fill="auto"/>
            <w:vAlign w:val="center"/>
          </w:tcPr>
          <w:p w14:paraId="087BE330">
            <w:pPr>
              <w:pStyle w:val="10"/>
              <w:snapToGrid w:val="0"/>
              <w:spacing w:line="360" w:lineRule="auto"/>
              <w:jc w:val="center"/>
              <w:rPr>
                <w:rStyle w:val="22"/>
                <w:rFonts w:hint="eastAsia" w:ascii="宋体" w:hAnsi="宋体" w:eastAsia="宋体" w:cs="宋体"/>
                <w:color w:val="auto"/>
                <w:sz w:val="24"/>
                <w:highlight w:val="none"/>
                <w:u w:val="none"/>
              </w:rPr>
            </w:pPr>
            <w:r>
              <w:rPr>
                <w:rStyle w:val="22"/>
                <w:rFonts w:hint="eastAsia" w:ascii="宋体" w:hAnsi="宋体" w:eastAsia="宋体" w:cs="宋体"/>
                <w:color w:val="auto"/>
                <w:sz w:val="24"/>
                <w:highlight w:val="none"/>
                <w:u w:val="none"/>
              </w:rPr>
              <w:t>10元/月/m²</w:t>
            </w:r>
          </w:p>
        </w:tc>
        <w:tc>
          <w:tcPr>
            <w:tcW w:w="1520" w:type="dxa"/>
            <w:vAlign w:val="center"/>
          </w:tcPr>
          <w:p w14:paraId="24F09927">
            <w:pPr>
              <w:pStyle w:val="10"/>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Style w:val="22"/>
                <w:rFonts w:hint="eastAsia" w:ascii="宋体" w:hAnsi="宋体" w:eastAsia="宋体" w:cs="宋体"/>
                <w:b w:val="0"/>
                <w:color w:val="auto"/>
                <w:sz w:val="24"/>
                <w:highlight w:val="none"/>
                <w:u w:val="none"/>
              </w:rPr>
            </w:pPr>
          </w:p>
        </w:tc>
        <w:tc>
          <w:tcPr>
            <w:tcW w:w="1353" w:type="dxa"/>
            <w:vAlign w:val="center"/>
          </w:tcPr>
          <w:p w14:paraId="40E6681B">
            <w:pPr>
              <w:pStyle w:val="10"/>
              <w:keepNext w:val="0"/>
              <w:keepLines w:val="0"/>
              <w:pageBreakBefore w:val="0"/>
              <w:kinsoku/>
              <w:wordWrap/>
              <w:overflowPunct/>
              <w:topLinePunct w:val="0"/>
              <w:autoSpaceDE/>
              <w:autoSpaceDN/>
              <w:bidi w:val="0"/>
              <w:adjustRightInd/>
              <w:snapToGrid w:val="0"/>
              <w:spacing w:beforeAutospacing="0" w:afterAutospacing="0" w:line="360" w:lineRule="auto"/>
              <w:jc w:val="center"/>
              <w:textAlignment w:val="auto"/>
              <w:rPr>
                <w:rStyle w:val="22"/>
                <w:rFonts w:hint="eastAsia" w:ascii="宋体" w:hAnsi="宋体" w:eastAsia="宋体" w:cs="宋体"/>
                <w:b w:val="0"/>
                <w:color w:val="auto"/>
                <w:sz w:val="24"/>
                <w:highlight w:val="none"/>
                <w:u w:val="none"/>
              </w:rPr>
            </w:pPr>
            <w:r>
              <w:rPr>
                <w:rStyle w:val="22"/>
                <w:rFonts w:hint="eastAsia" w:ascii="宋体" w:hAnsi="宋体" w:eastAsia="宋体" w:cs="宋体"/>
                <w:color w:val="auto"/>
                <w:sz w:val="24"/>
                <w:highlight w:val="none"/>
                <w:u w:val="none"/>
              </w:rPr>
              <w:t>每年递增3%</w:t>
            </w:r>
          </w:p>
        </w:tc>
      </w:tr>
    </w:tbl>
    <w:p w14:paraId="40B5EF8E">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★注意：</w:t>
      </w:r>
    </w:p>
    <w:p w14:paraId="6DDCEEE5">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1、本表应按照下列规定填写：</w:t>
      </w:r>
    </w:p>
    <w:p w14:paraId="626A446C">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1.1</w:t>
      </w:r>
      <w:r>
        <w:rPr>
          <w:rFonts w:hint="eastAsia" w:ascii="宋体" w:hAnsi="宋体" w:eastAsia="宋体" w:cs="宋体"/>
          <w:color w:val="auto"/>
          <w:sz w:val="24"/>
          <w:szCs w:val="24"/>
          <w:highlight w:val="none"/>
          <w:lang w:eastAsia="zh-CN"/>
        </w:rPr>
        <w:t>竞价人</w:t>
      </w:r>
      <w:r>
        <w:rPr>
          <w:rFonts w:hint="eastAsia" w:ascii="宋体" w:hAnsi="宋体" w:eastAsia="宋体" w:cs="宋体"/>
          <w:color w:val="auto"/>
          <w:sz w:val="24"/>
          <w:szCs w:val="24"/>
          <w:highlight w:val="none"/>
        </w:rPr>
        <w:t>应按照本表格式填写所投的合同包的“投标报价”。</w:t>
      </w:r>
    </w:p>
    <w:p w14:paraId="21C73148">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1.2本表中列示的“合同包”应与《投标分项报价表》中列示的“合同包”保持一致，即：若本表中列示的“合同包”为“1”时，《投标分项报价表》中列示的“合同包”亦应为“1”，以此类推。</w:t>
      </w:r>
    </w:p>
    <w:p w14:paraId="3BC34D8B">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1.3“大写金额”指“投标报价”应用“壹、贰、叁、肆、伍、陆、柒、捌、玖、拾、佰、仟、万、亿、元、角、分、零”等进行填写。</w:t>
      </w:r>
    </w:p>
    <w:p w14:paraId="3AC5401A">
      <w:pPr>
        <w:pStyle w:val="17"/>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纸质投标文件正本中的本表应为原件。</w:t>
      </w:r>
    </w:p>
    <w:p w14:paraId="01088D30">
      <w:pPr>
        <w:pStyle w:val="17"/>
        <w:keepNext w:val="0"/>
        <w:keepLines w:val="0"/>
        <w:pageBreakBefore w:val="0"/>
        <w:widowControl/>
        <w:numPr>
          <w:ilvl w:val="0"/>
          <w:numId w:val="3"/>
        </w:numPr>
        <w:kinsoku/>
        <w:wordWrap/>
        <w:overflowPunct/>
        <w:topLinePunct w:val="0"/>
        <w:autoSpaceDE/>
        <w:autoSpaceDN/>
        <w:bidi w:val="0"/>
        <w:adjustRightInd/>
        <w:snapToGrid/>
        <w:spacing w:before="0" w:beforeAutospacing="0" w:after="0" w:afterAutospacing="0" w:line="360" w:lineRule="auto"/>
        <w:ind w:left="0" w:leftChars="0" w:firstLine="0" w:firstLineChars="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若竞价人投标总价计算结果错误的，按照单价及车位数量重新计算的结果为准。竞价人在计算5年的投标总价时，需扣除首年前3个月固定资产有偿使用费。</w:t>
      </w:r>
    </w:p>
    <w:p w14:paraId="06C70EB5">
      <w:pPr>
        <w:pStyle w:val="17"/>
        <w:keepNext w:val="0"/>
        <w:keepLines w:val="0"/>
        <w:pageBreakBefore w:val="0"/>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z w:val="24"/>
          <w:szCs w:val="24"/>
          <w:highlight w:val="none"/>
        </w:rPr>
      </w:pPr>
    </w:p>
    <w:p w14:paraId="5114452C">
      <w:pPr>
        <w:keepNext w:val="0"/>
        <w:keepLines w:val="0"/>
        <w:pageBreakBefore w:val="0"/>
        <w:kinsoku/>
        <w:wordWrap/>
        <w:overflowPunct/>
        <w:topLinePunct w:val="0"/>
        <w:autoSpaceDE/>
        <w:autoSpaceDN/>
        <w:bidi w:val="0"/>
        <w:adjustRightInd/>
        <w:spacing w:beforeAutospacing="0" w:afterAutospacing="0" w:line="360" w:lineRule="auto"/>
        <w:ind w:firstLine="3240" w:firstLineChars="1350"/>
        <w:jc w:val="left"/>
        <w:textAlignment w:val="auto"/>
        <w:rPr>
          <w:rFonts w:hint="eastAsia" w:ascii="宋体" w:hAnsi="宋体" w:eastAsia="宋体" w:cs="宋体"/>
          <w:color w:val="auto"/>
          <w:sz w:val="24"/>
          <w:szCs w:val="24"/>
          <w:highlight w:val="none"/>
        </w:rPr>
      </w:pPr>
    </w:p>
    <w:p w14:paraId="6AECEACD">
      <w:pPr>
        <w:keepNext w:val="0"/>
        <w:keepLines w:val="0"/>
        <w:pageBreakBefore w:val="0"/>
        <w:kinsoku/>
        <w:wordWrap/>
        <w:overflowPunct/>
        <w:topLinePunct w:val="0"/>
        <w:autoSpaceDE/>
        <w:autoSpaceDN/>
        <w:bidi w:val="0"/>
        <w:adjustRightInd/>
        <w:spacing w:beforeAutospacing="0" w:afterAutospacing="0" w:line="360" w:lineRule="auto"/>
        <w:ind w:firstLine="3240" w:firstLineChars="1350"/>
        <w:jc w:val="left"/>
        <w:textAlignment w:val="auto"/>
        <w:rPr>
          <w:rFonts w:hint="eastAsia" w:ascii="宋体" w:hAnsi="宋体" w:eastAsia="宋体" w:cs="宋体"/>
          <w:color w:val="auto"/>
          <w:sz w:val="24"/>
          <w:szCs w:val="24"/>
          <w:highlight w:val="none"/>
        </w:rPr>
      </w:pPr>
    </w:p>
    <w:p w14:paraId="6E907FA9">
      <w:pPr>
        <w:keepNext w:val="0"/>
        <w:keepLines w:val="0"/>
        <w:pageBreakBefore w:val="0"/>
        <w:kinsoku/>
        <w:wordWrap/>
        <w:overflowPunct/>
        <w:topLinePunct w:val="0"/>
        <w:autoSpaceDE/>
        <w:autoSpaceDN/>
        <w:bidi w:val="0"/>
        <w:adjustRightInd/>
        <w:spacing w:beforeAutospacing="0" w:afterAutospacing="0" w:line="360" w:lineRule="auto"/>
        <w:ind w:firstLine="3240" w:firstLineChars="1350"/>
        <w:jc w:val="left"/>
        <w:textAlignment w:val="auto"/>
        <w:rPr>
          <w:rFonts w:hint="eastAsia" w:ascii="宋体" w:hAnsi="宋体" w:eastAsia="宋体" w:cs="宋体"/>
          <w:color w:val="auto"/>
          <w:sz w:val="24"/>
          <w:szCs w:val="24"/>
          <w:highlight w:val="none"/>
        </w:rPr>
      </w:pPr>
    </w:p>
    <w:p w14:paraId="16B40F75">
      <w:pPr>
        <w:keepNext w:val="0"/>
        <w:keepLines w:val="0"/>
        <w:pageBreakBefore w:val="0"/>
        <w:kinsoku/>
        <w:wordWrap/>
        <w:overflowPunct/>
        <w:topLinePunct w:val="0"/>
        <w:autoSpaceDE/>
        <w:autoSpaceDN/>
        <w:bidi w:val="0"/>
        <w:adjustRightInd/>
        <w:spacing w:beforeAutospacing="0" w:afterAutospacing="0" w:line="360" w:lineRule="auto"/>
        <w:ind w:firstLine="3240" w:firstLineChars="13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竞价人（全称并加盖公章）：</w:t>
      </w:r>
    </w:p>
    <w:p w14:paraId="61EC3DC6">
      <w:pPr>
        <w:keepNext w:val="0"/>
        <w:keepLines w:val="0"/>
        <w:pageBreakBefore w:val="0"/>
        <w:kinsoku/>
        <w:wordWrap/>
        <w:overflowPunct/>
        <w:topLinePunct w:val="0"/>
        <w:autoSpaceDE/>
        <w:autoSpaceDN/>
        <w:bidi w:val="0"/>
        <w:adjustRightInd/>
        <w:spacing w:beforeAutospacing="0" w:afterAutospacing="0" w:line="360" w:lineRule="auto"/>
        <w:ind w:firstLine="3240" w:firstLineChars="1350"/>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竞价人代表签字：</w:t>
      </w:r>
    </w:p>
    <w:p w14:paraId="628DFBB8">
      <w:pPr>
        <w:keepNext w:val="0"/>
        <w:keepLines w:val="0"/>
        <w:pageBreakBefore w:val="0"/>
        <w:kinsoku/>
        <w:wordWrap/>
        <w:overflowPunct/>
        <w:topLinePunct w:val="0"/>
        <w:autoSpaceDE/>
        <w:autoSpaceDN/>
        <w:bidi w:val="0"/>
        <w:adjustRightInd/>
        <w:spacing w:beforeAutospacing="0" w:afterAutospacing="0" w:line="360" w:lineRule="auto"/>
        <w:ind w:firstLine="3240" w:firstLineChars="1350"/>
        <w:jc w:val="left"/>
        <w:textAlignment w:val="auto"/>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日期：</w:t>
      </w:r>
    </w:p>
    <w:p w14:paraId="7917BF0D">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rPr>
      </w:pPr>
      <w:r>
        <w:rPr>
          <w:rStyle w:val="22"/>
          <w:rFonts w:hint="eastAsia" w:ascii="宋体" w:hAnsi="宋体" w:eastAsia="宋体" w:cs="宋体"/>
          <w:color w:val="auto"/>
          <w:sz w:val="24"/>
          <w:szCs w:val="24"/>
          <w:highlight w:val="none"/>
        </w:rPr>
        <w:br w:type="page"/>
      </w:r>
      <w:r>
        <w:rPr>
          <w:rStyle w:val="22"/>
          <w:rFonts w:hint="eastAsia" w:ascii="宋体" w:hAnsi="宋体" w:eastAsia="宋体" w:cs="宋体"/>
          <w:color w:val="auto"/>
          <w:sz w:val="24"/>
          <w:szCs w:val="24"/>
          <w:highlight w:val="none"/>
        </w:rPr>
        <w:t>二、投标分项报价表</w:t>
      </w:r>
    </w:p>
    <w:p w14:paraId="60AAE0C7">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p>
    <w:p w14:paraId="5D5A4FA3">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right"/>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货币及单位：人民币元</w:t>
      </w:r>
    </w:p>
    <w:p w14:paraId="393041EF">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right"/>
        <w:textAlignment w:val="auto"/>
        <w:rPr>
          <w:rFonts w:hint="eastAsia" w:ascii="宋体" w:hAnsi="宋体" w:eastAsia="宋体" w:cs="宋体"/>
          <w:color w:val="auto"/>
          <w:sz w:val="24"/>
          <w:szCs w:val="24"/>
          <w:highlight w:val="none"/>
        </w:rPr>
      </w:pPr>
    </w:p>
    <w:tbl>
      <w:tblPr>
        <w:tblStyle w:val="19"/>
        <w:tblW w:w="97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1"/>
        <w:gridCol w:w="2787"/>
        <w:gridCol w:w="1186"/>
        <w:gridCol w:w="1186"/>
        <w:gridCol w:w="1187"/>
        <w:gridCol w:w="1116"/>
        <w:gridCol w:w="1164"/>
      </w:tblGrid>
      <w:tr w14:paraId="1916C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jc w:val="center"/>
        </w:trPr>
        <w:tc>
          <w:tcPr>
            <w:tcW w:w="1161" w:type="dxa"/>
            <w:noWrap w:val="0"/>
            <w:vAlign w:val="center"/>
          </w:tcPr>
          <w:p w14:paraId="4094463F">
            <w:pPr>
              <w:pStyle w:val="10"/>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合同包</w:t>
            </w:r>
          </w:p>
        </w:tc>
        <w:tc>
          <w:tcPr>
            <w:tcW w:w="2787" w:type="dxa"/>
            <w:noWrap w:val="0"/>
            <w:vAlign w:val="center"/>
          </w:tcPr>
          <w:p w14:paraId="1ED65B84">
            <w:pPr>
              <w:pStyle w:val="10"/>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b/>
                <w:color w:val="auto"/>
                <w:sz w:val="24"/>
                <w:szCs w:val="24"/>
                <w:highlight w:val="none"/>
                <w:lang w:eastAsia="zh-CN"/>
              </w:rPr>
            </w:pPr>
            <w:r>
              <w:rPr>
                <w:rFonts w:hint="eastAsia" w:ascii="宋体" w:hAnsi="宋体" w:eastAsia="宋体" w:cs="宋体"/>
                <w:b/>
                <w:color w:val="auto"/>
                <w:sz w:val="24"/>
                <w:szCs w:val="24"/>
                <w:highlight w:val="none"/>
                <w:lang w:eastAsia="zh-CN"/>
              </w:rPr>
              <w:t>细项</w:t>
            </w:r>
          </w:p>
        </w:tc>
        <w:tc>
          <w:tcPr>
            <w:tcW w:w="1186" w:type="dxa"/>
            <w:noWrap w:val="0"/>
            <w:vAlign w:val="center"/>
          </w:tcPr>
          <w:p w14:paraId="4243E674">
            <w:pPr>
              <w:pStyle w:val="10"/>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第一年有偿使用费</w:t>
            </w:r>
            <w:r>
              <w:rPr>
                <w:rFonts w:hint="eastAsia" w:ascii="宋体" w:hAnsi="宋体" w:eastAsia="宋体" w:cs="宋体"/>
                <w:b/>
                <w:color w:val="auto"/>
                <w:sz w:val="24"/>
                <w:szCs w:val="24"/>
                <w:highlight w:val="none"/>
              </w:rPr>
              <w:t>单价</w:t>
            </w:r>
          </w:p>
        </w:tc>
        <w:tc>
          <w:tcPr>
            <w:tcW w:w="1186" w:type="dxa"/>
            <w:noWrap w:val="0"/>
            <w:vAlign w:val="center"/>
          </w:tcPr>
          <w:p w14:paraId="5D76F4D0">
            <w:pPr>
              <w:pStyle w:val="10"/>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第二年有偿使用费</w:t>
            </w:r>
            <w:r>
              <w:rPr>
                <w:rFonts w:hint="eastAsia" w:ascii="宋体" w:hAnsi="宋体" w:eastAsia="宋体" w:cs="宋体"/>
                <w:b/>
                <w:color w:val="auto"/>
                <w:sz w:val="24"/>
                <w:szCs w:val="24"/>
                <w:highlight w:val="none"/>
              </w:rPr>
              <w:t>单价</w:t>
            </w:r>
          </w:p>
        </w:tc>
        <w:tc>
          <w:tcPr>
            <w:tcW w:w="1187" w:type="dxa"/>
            <w:noWrap w:val="0"/>
            <w:vAlign w:val="center"/>
          </w:tcPr>
          <w:p w14:paraId="59697CE6">
            <w:pPr>
              <w:pStyle w:val="10"/>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第三年有偿使用费</w:t>
            </w:r>
            <w:r>
              <w:rPr>
                <w:rFonts w:hint="eastAsia" w:ascii="宋体" w:hAnsi="宋体" w:eastAsia="宋体" w:cs="宋体"/>
                <w:b/>
                <w:color w:val="auto"/>
                <w:sz w:val="24"/>
                <w:szCs w:val="24"/>
                <w:highlight w:val="none"/>
              </w:rPr>
              <w:t>单价</w:t>
            </w:r>
          </w:p>
        </w:tc>
        <w:tc>
          <w:tcPr>
            <w:tcW w:w="1116" w:type="dxa"/>
            <w:noWrap w:val="0"/>
            <w:vAlign w:val="center"/>
          </w:tcPr>
          <w:p w14:paraId="0A8711B7">
            <w:pPr>
              <w:pStyle w:val="10"/>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第四年有偿使用费</w:t>
            </w:r>
            <w:r>
              <w:rPr>
                <w:rFonts w:hint="eastAsia" w:ascii="宋体" w:hAnsi="宋体" w:eastAsia="宋体" w:cs="宋体"/>
                <w:b/>
                <w:color w:val="auto"/>
                <w:sz w:val="24"/>
                <w:szCs w:val="24"/>
                <w:highlight w:val="none"/>
              </w:rPr>
              <w:t>单价</w:t>
            </w:r>
          </w:p>
        </w:tc>
        <w:tc>
          <w:tcPr>
            <w:tcW w:w="1164" w:type="dxa"/>
            <w:noWrap w:val="0"/>
            <w:vAlign w:val="center"/>
          </w:tcPr>
          <w:p w14:paraId="654D7626">
            <w:pPr>
              <w:pStyle w:val="10"/>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第五年有偿使用费</w:t>
            </w:r>
            <w:r>
              <w:rPr>
                <w:rFonts w:hint="eastAsia" w:ascii="宋体" w:hAnsi="宋体" w:eastAsia="宋体" w:cs="宋体"/>
                <w:b/>
                <w:color w:val="auto"/>
                <w:sz w:val="24"/>
                <w:szCs w:val="24"/>
                <w:highlight w:val="none"/>
              </w:rPr>
              <w:t>单价</w:t>
            </w:r>
          </w:p>
        </w:tc>
      </w:tr>
      <w:tr w14:paraId="40FBF0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161" w:type="dxa"/>
            <w:vMerge w:val="restart"/>
            <w:noWrap w:val="0"/>
            <w:vAlign w:val="center"/>
          </w:tcPr>
          <w:p w14:paraId="1F714D17">
            <w:pPr>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w:t>
            </w:r>
          </w:p>
        </w:tc>
        <w:tc>
          <w:tcPr>
            <w:tcW w:w="2787" w:type="dxa"/>
            <w:noWrap w:val="0"/>
            <w:vAlign w:val="center"/>
          </w:tcPr>
          <w:p w14:paraId="6EABFEC1">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b/>
                <w:color w:val="auto"/>
                <w:sz w:val="24"/>
                <w:szCs w:val="24"/>
                <w:highlight w:val="none"/>
                <w:lang w:eastAsia="zh-CN"/>
              </w:rPr>
              <w:t>有偿使用费</w:t>
            </w:r>
            <w:r>
              <w:rPr>
                <w:rFonts w:hint="eastAsia" w:ascii="宋体" w:hAnsi="宋体" w:eastAsia="宋体" w:cs="宋体"/>
                <w:color w:val="auto"/>
                <w:sz w:val="24"/>
                <w:szCs w:val="24"/>
                <w:highlight w:val="none"/>
                <w:lang w:val="en-US" w:eastAsia="zh-CN"/>
              </w:rPr>
              <w:t>单价(</w:t>
            </w:r>
            <w:r>
              <w:rPr>
                <w:rFonts w:hint="eastAsia" w:ascii="宋体" w:hAnsi="宋体" w:eastAsia="宋体" w:cs="宋体"/>
                <w:b w:val="0"/>
                <w:color w:val="auto"/>
                <w:spacing w:val="0"/>
                <w:sz w:val="24"/>
                <w:szCs w:val="24"/>
                <w:highlight w:val="none"/>
              </w:rPr>
              <w:t>元/月/m²</w:t>
            </w:r>
            <w:r>
              <w:rPr>
                <w:rFonts w:hint="eastAsia" w:ascii="宋体" w:hAnsi="宋体" w:eastAsia="宋体" w:cs="宋体"/>
                <w:color w:val="auto"/>
                <w:sz w:val="24"/>
                <w:szCs w:val="24"/>
                <w:highlight w:val="none"/>
                <w:lang w:val="en-US" w:eastAsia="zh-CN"/>
              </w:rPr>
              <w:t>)</w:t>
            </w:r>
          </w:p>
        </w:tc>
        <w:tc>
          <w:tcPr>
            <w:tcW w:w="1186" w:type="dxa"/>
            <w:noWrap w:val="0"/>
            <w:vAlign w:val="center"/>
          </w:tcPr>
          <w:p w14:paraId="0BC25CF0">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c>
          <w:tcPr>
            <w:tcW w:w="1186" w:type="dxa"/>
            <w:noWrap w:val="0"/>
            <w:vAlign w:val="center"/>
          </w:tcPr>
          <w:p w14:paraId="25CA4E9E">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c>
          <w:tcPr>
            <w:tcW w:w="1187" w:type="dxa"/>
            <w:noWrap w:val="0"/>
            <w:vAlign w:val="center"/>
          </w:tcPr>
          <w:p w14:paraId="7AD1E982">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c>
          <w:tcPr>
            <w:tcW w:w="1116" w:type="dxa"/>
            <w:noWrap w:val="0"/>
            <w:vAlign w:val="center"/>
          </w:tcPr>
          <w:p w14:paraId="239E96A8">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c>
          <w:tcPr>
            <w:tcW w:w="1164" w:type="dxa"/>
            <w:noWrap w:val="0"/>
            <w:vAlign w:val="center"/>
          </w:tcPr>
          <w:p w14:paraId="5AFB6E7D">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r>
      <w:tr w14:paraId="7C052C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5" w:hRule="atLeast"/>
          <w:jc w:val="center"/>
        </w:trPr>
        <w:tc>
          <w:tcPr>
            <w:tcW w:w="1161" w:type="dxa"/>
            <w:vMerge w:val="continue"/>
            <w:noWrap w:val="0"/>
            <w:vAlign w:val="center"/>
          </w:tcPr>
          <w:p w14:paraId="5FA43FA2">
            <w:pPr>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color w:val="auto"/>
                <w:sz w:val="24"/>
                <w:szCs w:val="24"/>
                <w:highlight w:val="none"/>
                <w:lang w:val="en-US" w:eastAsia="zh-CN"/>
              </w:rPr>
            </w:pPr>
          </w:p>
        </w:tc>
        <w:tc>
          <w:tcPr>
            <w:tcW w:w="2787" w:type="dxa"/>
            <w:noWrap w:val="0"/>
            <w:vAlign w:val="center"/>
          </w:tcPr>
          <w:p w14:paraId="759344E5">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面积</w:t>
            </w:r>
          </w:p>
        </w:tc>
        <w:tc>
          <w:tcPr>
            <w:tcW w:w="5839" w:type="dxa"/>
            <w:gridSpan w:val="5"/>
            <w:noWrap w:val="0"/>
            <w:vAlign w:val="center"/>
          </w:tcPr>
          <w:p w14:paraId="25736A8F">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0"/>
                <w:sz w:val="24"/>
                <w:szCs w:val="24"/>
                <w:highlight w:val="none"/>
              </w:rPr>
              <w:t>1100 m²</w:t>
            </w:r>
          </w:p>
        </w:tc>
      </w:tr>
      <w:tr w14:paraId="6BF67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1161" w:type="dxa"/>
            <w:vMerge w:val="continue"/>
            <w:noWrap w:val="0"/>
            <w:vAlign w:val="center"/>
          </w:tcPr>
          <w:p w14:paraId="618140ED">
            <w:pPr>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color w:val="auto"/>
                <w:sz w:val="24"/>
                <w:szCs w:val="24"/>
                <w:highlight w:val="none"/>
                <w:lang w:val="en-US" w:eastAsia="zh-CN"/>
              </w:rPr>
            </w:pPr>
          </w:p>
        </w:tc>
        <w:tc>
          <w:tcPr>
            <w:tcW w:w="2787" w:type="dxa"/>
            <w:noWrap w:val="0"/>
            <w:vAlign w:val="center"/>
          </w:tcPr>
          <w:p w14:paraId="19F4D105">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月数</w:t>
            </w:r>
          </w:p>
        </w:tc>
        <w:tc>
          <w:tcPr>
            <w:tcW w:w="1186" w:type="dxa"/>
            <w:noWrap w:val="0"/>
            <w:vAlign w:val="center"/>
          </w:tcPr>
          <w:p w14:paraId="135CCCD6">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9</w:t>
            </w:r>
          </w:p>
        </w:tc>
        <w:tc>
          <w:tcPr>
            <w:tcW w:w="1186" w:type="dxa"/>
            <w:noWrap w:val="0"/>
            <w:vAlign w:val="center"/>
          </w:tcPr>
          <w:p w14:paraId="5FF79332">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187" w:type="dxa"/>
            <w:noWrap w:val="0"/>
            <w:vAlign w:val="center"/>
          </w:tcPr>
          <w:p w14:paraId="0A878462">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116" w:type="dxa"/>
            <w:noWrap w:val="0"/>
            <w:vAlign w:val="center"/>
          </w:tcPr>
          <w:p w14:paraId="5A61EB77">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c>
          <w:tcPr>
            <w:tcW w:w="1164" w:type="dxa"/>
            <w:noWrap w:val="0"/>
            <w:vAlign w:val="center"/>
          </w:tcPr>
          <w:p w14:paraId="5E6078D9">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12</w:t>
            </w:r>
          </w:p>
        </w:tc>
      </w:tr>
      <w:tr w14:paraId="54A231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1161" w:type="dxa"/>
            <w:vMerge w:val="continue"/>
            <w:noWrap w:val="0"/>
            <w:vAlign w:val="center"/>
          </w:tcPr>
          <w:p w14:paraId="29D1DB29">
            <w:pPr>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color w:val="auto"/>
                <w:sz w:val="24"/>
                <w:szCs w:val="24"/>
                <w:highlight w:val="none"/>
                <w:lang w:val="en-US" w:eastAsia="zh-CN"/>
              </w:rPr>
            </w:pPr>
          </w:p>
        </w:tc>
        <w:tc>
          <w:tcPr>
            <w:tcW w:w="2787" w:type="dxa"/>
            <w:noWrap w:val="0"/>
            <w:vAlign w:val="center"/>
          </w:tcPr>
          <w:p w14:paraId="12F8B28D">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年</w:t>
            </w:r>
            <w:r>
              <w:rPr>
                <w:rFonts w:hint="eastAsia" w:ascii="宋体" w:hAnsi="宋体" w:eastAsia="宋体" w:cs="宋体"/>
                <w:b/>
                <w:color w:val="auto"/>
                <w:sz w:val="24"/>
                <w:szCs w:val="24"/>
                <w:highlight w:val="none"/>
                <w:lang w:eastAsia="zh-CN"/>
              </w:rPr>
              <w:t>有偿使用费</w:t>
            </w:r>
          </w:p>
        </w:tc>
        <w:tc>
          <w:tcPr>
            <w:tcW w:w="1186" w:type="dxa"/>
            <w:noWrap w:val="0"/>
            <w:vAlign w:val="center"/>
          </w:tcPr>
          <w:p w14:paraId="3F093931">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c>
          <w:tcPr>
            <w:tcW w:w="1186" w:type="dxa"/>
            <w:noWrap w:val="0"/>
            <w:vAlign w:val="center"/>
          </w:tcPr>
          <w:p w14:paraId="12ECD3A8">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rPr>
            </w:pPr>
          </w:p>
        </w:tc>
        <w:tc>
          <w:tcPr>
            <w:tcW w:w="1187" w:type="dxa"/>
            <w:noWrap w:val="0"/>
            <w:vAlign w:val="center"/>
          </w:tcPr>
          <w:p w14:paraId="40816D2D">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rPr>
            </w:pPr>
          </w:p>
        </w:tc>
        <w:tc>
          <w:tcPr>
            <w:tcW w:w="1116" w:type="dxa"/>
            <w:noWrap w:val="0"/>
            <w:vAlign w:val="center"/>
          </w:tcPr>
          <w:p w14:paraId="0C4CA60A">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c>
          <w:tcPr>
            <w:tcW w:w="1164" w:type="dxa"/>
            <w:noWrap w:val="0"/>
            <w:vAlign w:val="center"/>
          </w:tcPr>
          <w:p w14:paraId="35DBC004">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r>
      <w:tr w14:paraId="7D2BD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9" w:hRule="atLeast"/>
          <w:jc w:val="center"/>
        </w:trPr>
        <w:tc>
          <w:tcPr>
            <w:tcW w:w="1161" w:type="dxa"/>
            <w:vMerge w:val="continue"/>
            <w:noWrap w:val="0"/>
            <w:vAlign w:val="center"/>
          </w:tcPr>
          <w:p w14:paraId="447F32E7">
            <w:pPr>
              <w:keepNext w:val="0"/>
              <w:keepLines w:val="0"/>
              <w:pageBreakBefore w:val="0"/>
              <w:kinsoku/>
              <w:wordWrap/>
              <w:overflowPunct/>
              <w:topLinePunct w:val="0"/>
              <w:autoSpaceDE/>
              <w:autoSpaceDN/>
              <w:bidi w:val="0"/>
              <w:adjustRightInd/>
              <w:snapToGrid w:val="0"/>
              <w:spacing w:beforeAutospacing="0" w:afterAutospacing="0" w:line="360" w:lineRule="auto"/>
              <w:ind w:left="0" w:leftChars="0" w:right="0" w:rightChars="0"/>
              <w:jc w:val="center"/>
              <w:textAlignment w:val="auto"/>
              <w:rPr>
                <w:rFonts w:hint="eastAsia" w:ascii="宋体" w:hAnsi="宋体" w:eastAsia="宋体" w:cs="宋体"/>
                <w:color w:val="auto"/>
                <w:sz w:val="24"/>
                <w:szCs w:val="24"/>
                <w:highlight w:val="none"/>
                <w:lang w:val="en-US" w:eastAsia="zh-CN"/>
              </w:rPr>
            </w:pPr>
          </w:p>
        </w:tc>
        <w:tc>
          <w:tcPr>
            <w:tcW w:w="2787" w:type="dxa"/>
            <w:noWrap w:val="0"/>
            <w:vAlign w:val="center"/>
          </w:tcPr>
          <w:p w14:paraId="47B1C805">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五年</w:t>
            </w:r>
            <w:r>
              <w:rPr>
                <w:rFonts w:hint="eastAsia" w:ascii="宋体" w:hAnsi="宋体" w:eastAsia="宋体" w:cs="宋体"/>
                <w:b/>
                <w:color w:val="auto"/>
                <w:sz w:val="24"/>
                <w:szCs w:val="24"/>
                <w:highlight w:val="none"/>
                <w:lang w:eastAsia="zh-CN"/>
              </w:rPr>
              <w:t>有偿使用费</w:t>
            </w:r>
            <w:r>
              <w:rPr>
                <w:rFonts w:hint="eastAsia" w:ascii="宋体" w:hAnsi="宋体" w:eastAsia="宋体" w:cs="宋体"/>
                <w:color w:val="auto"/>
                <w:sz w:val="24"/>
                <w:szCs w:val="24"/>
                <w:highlight w:val="none"/>
                <w:lang w:val="en-US" w:eastAsia="zh-CN"/>
              </w:rPr>
              <w:t>合计</w:t>
            </w:r>
          </w:p>
        </w:tc>
        <w:tc>
          <w:tcPr>
            <w:tcW w:w="5839" w:type="dxa"/>
            <w:gridSpan w:val="5"/>
            <w:noWrap w:val="0"/>
            <w:vAlign w:val="top"/>
          </w:tcPr>
          <w:p w14:paraId="6218370D">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color w:val="auto"/>
                <w:sz w:val="24"/>
                <w:szCs w:val="24"/>
                <w:highlight w:val="none"/>
                <w:lang w:val="en-US" w:eastAsia="zh-CN"/>
              </w:rPr>
            </w:pPr>
          </w:p>
        </w:tc>
      </w:tr>
    </w:tbl>
    <w:p w14:paraId="33AB5810">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lang w:eastAsia="zh-CN"/>
        </w:rPr>
      </w:pPr>
    </w:p>
    <w:p w14:paraId="5E8C8B76">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备注：</w:t>
      </w:r>
      <w:r>
        <w:rPr>
          <w:rFonts w:hint="eastAsia" w:ascii="宋体" w:hAnsi="宋体" w:eastAsia="宋体" w:cs="宋体"/>
          <w:b/>
          <w:color w:val="auto"/>
          <w:sz w:val="24"/>
          <w:szCs w:val="24"/>
          <w:highlight w:val="none"/>
          <w:lang w:eastAsia="zh-CN"/>
        </w:rPr>
        <w:t>有偿使用费</w:t>
      </w:r>
      <w:r>
        <w:rPr>
          <w:rStyle w:val="22"/>
          <w:rFonts w:hint="eastAsia" w:ascii="宋体" w:hAnsi="宋体" w:eastAsia="宋体" w:cs="宋体"/>
          <w:color w:val="auto"/>
          <w:sz w:val="24"/>
          <w:highlight w:val="none"/>
          <w:u w:val="none"/>
        </w:rPr>
        <w:t>每年递增3%</w:t>
      </w:r>
      <w:r>
        <w:rPr>
          <w:rStyle w:val="22"/>
          <w:rFonts w:hint="eastAsia" w:ascii="宋体" w:hAnsi="宋体" w:eastAsia="宋体" w:cs="宋体"/>
          <w:color w:val="auto"/>
          <w:sz w:val="24"/>
          <w:highlight w:val="none"/>
          <w:u w:val="none"/>
          <w:lang w:eastAsia="zh-CN"/>
        </w:rPr>
        <w:t>。</w:t>
      </w:r>
    </w:p>
    <w:p w14:paraId="0FF38958">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p>
    <w:p w14:paraId="6BAC9762">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竞价人</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（全称并加盖单位公章）</w:t>
      </w:r>
    </w:p>
    <w:p w14:paraId="32E8AB48">
      <w:pPr>
        <w:pStyle w:val="17"/>
        <w:keepNext w:val="0"/>
        <w:keepLines w:val="0"/>
        <w:pageBreakBefore w:val="0"/>
        <w:widowControl/>
        <w:kinsoku/>
        <w:wordWrap/>
        <w:overflowPunct/>
        <w:topLinePunct w:val="0"/>
        <w:autoSpaceDE/>
        <w:autoSpaceDN/>
        <w:bidi w:val="0"/>
        <w:adjustRightInd/>
        <w:snapToGri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竞价人</w:t>
      </w:r>
      <w:r>
        <w:rPr>
          <w:rFonts w:hint="eastAsia" w:ascii="宋体" w:hAnsi="宋体" w:eastAsia="宋体" w:cs="宋体"/>
          <w:color w:val="auto"/>
          <w:sz w:val="24"/>
          <w:szCs w:val="24"/>
          <w:highlight w:val="none"/>
        </w:rPr>
        <w:t>代表签字：</w:t>
      </w:r>
      <w:r>
        <w:rPr>
          <w:rFonts w:hint="eastAsia" w:ascii="宋体" w:hAnsi="宋体" w:eastAsia="宋体" w:cs="宋体"/>
          <w:color w:val="auto"/>
          <w:sz w:val="24"/>
          <w:szCs w:val="24"/>
          <w:highlight w:val="none"/>
          <w:u w:val="single"/>
        </w:rPr>
        <w:t>                   </w:t>
      </w:r>
    </w:p>
    <w:p w14:paraId="43903841">
      <w:pPr>
        <w:pStyle w:val="17"/>
        <w:keepNext w:val="0"/>
        <w:keepLines w:val="0"/>
        <w:pageBreakBefore w:val="0"/>
        <w:widowControl/>
        <w:kinsoku/>
        <w:wordWrap/>
        <w:overflowPunct/>
        <w:topLinePunct w:val="0"/>
        <w:autoSpaceDE/>
        <w:autoSpaceDN/>
        <w:bidi w:val="0"/>
        <w:adjustRightInd/>
        <w:spacing w:before="0" w:beforeAutospacing="0" w:after="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日</w:t>
      </w:r>
    </w:p>
    <w:p w14:paraId="16EAEDD2">
      <w:pPr>
        <w:pStyle w:val="26"/>
        <w:spacing w:line="360" w:lineRule="auto"/>
        <w:rPr>
          <w:rFonts w:hint="eastAsia" w:ascii="宋体" w:hAnsi="宋体" w:eastAsia="宋体" w:cs="宋体"/>
          <w:color w:val="auto"/>
          <w:sz w:val="24"/>
          <w:szCs w:val="24"/>
          <w:highlight w:val="none"/>
          <w:lang w:val="zh-TW"/>
        </w:rPr>
      </w:pPr>
    </w:p>
    <w:sectPr>
      <w:footerReference r:id="rId4" w:type="default"/>
      <w:pgSz w:w="11906" w:h="16838"/>
      <w:pgMar w:top="1440" w:right="1080" w:bottom="1440" w:left="10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F10C05">
    <w:pPr>
      <w:pStyle w:val="12"/>
      <w:jc w:val="center"/>
    </w:pPr>
    <w:r>
      <w:fldChar w:fldCharType="begin"/>
    </w:r>
    <w:r>
      <w:instrText xml:space="preserve"> PAGE   \* MERGEFORMAT </w:instrText>
    </w:r>
    <w:r>
      <w:fldChar w:fldCharType="separate"/>
    </w:r>
    <w:r>
      <w:rPr>
        <w:lang w:val="zh-CN"/>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470BE">
    <w:pPr>
      <w:pStyle w:val="1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ABEAA0">
                          <w:pPr>
                            <w:pStyle w:val="12"/>
                          </w:pPr>
                          <w:r>
                            <w:fldChar w:fldCharType="begin"/>
                          </w:r>
                          <w:r>
                            <w:instrText xml:space="preserve"> PAGE  \* MERGEFORMAT </w:instrText>
                          </w:r>
                          <w:r>
                            <w:fldChar w:fldCharType="separate"/>
                          </w:r>
                          <w:r>
                            <w:t>1</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zql5uc8AAAAFAQAADwAAAAAAAAABACAAAAAiAAAAZHJzL2Rvd25yZXYueG1sUEsB&#10;AhQAFAAAAAgAh07iQHwXDx3FAQAAmwMAAA4AAAAAAAAAAQAgAAAAHgEAAGRycy9lMm9Eb2MueG1s&#10;UEsFBgAAAAAGAAYAWQEAAFUFAAAAAA==&#10;">
              <v:fill on="f" focussize="0,0"/>
              <v:stroke on="f"/>
              <v:imagedata o:title=""/>
              <o:lock v:ext="edit" aspectratio="f"/>
              <v:textbox inset="0mm,0mm,0mm,0mm" style="mso-fit-shape-to-text:t;">
                <w:txbxContent>
                  <w:p w14:paraId="6AABEAA0">
                    <w:pPr>
                      <w:pStyle w:val="12"/>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3FCA62"/>
    <w:multiLevelType w:val="singleLevel"/>
    <w:tmpl w:val="F63FCA62"/>
    <w:lvl w:ilvl="0" w:tentative="0">
      <w:start w:val="10"/>
      <w:numFmt w:val="decimal"/>
      <w:suff w:val="nothing"/>
      <w:lvlText w:val="%1、"/>
      <w:lvlJc w:val="left"/>
    </w:lvl>
  </w:abstractNum>
  <w:abstractNum w:abstractNumId="1">
    <w:nsid w:val="121A58A9"/>
    <w:multiLevelType w:val="singleLevel"/>
    <w:tmpl w:val="121A58A9"/>
    <w:lvl w:ilvl="0" w:tentative="0">
      <w:start w:val="1"/>
      <w:numFmt w:val="decimal"/>
      <w:suff w:val="nothing"/>
      <w:lvlText w:val="%1、"/>
      <w:lvlJc w:val="left"/>
    </w:lvl>
  </w:abstractNum>
  <w:abstractNum w:abstractNumId="2">
    <w:nsid w:val="4827B3E6"/>
    <w:multiLevelType w:val="singleLevel"/>
    <w:tmpl w:val="4827B3E6"/>
    <w:lvl w:ilvl="0" w:tentative="0">
      <w:start w:val="3"/>
      <w:numFmt w:val="chineseCounting"/>
      <w:suff w:val="space"/>
      <w:lvlText w:val="第%1章"/>
      <w:lvlJc w:val="left"/>
      <w:rPr>
        <w:rFonts w:hint="eastAsia"/>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bordersDoNotSurroundHeader w:val="0"/>
  <w:bordersDoNotSurroundFooter w:val="0"/>
  <w:doNotTrackMove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3YTU4ZTI5YmNmYjM1ZDI1NGI3NTNiZTJiOTVhNzcifQ=="/>
  </w:docVars>
  <w:rsids>
    <w:rsidRoot w:val="00361589"/>
    <w:rsid w:val="00361589"/>
    <w:rsid w:val="00370544"/>
    <w:rsid w:val="00404611"/>
    <w:rsid w:val="00834328"/>
    <w:rsid w:val="009075E4"/>
    <w:rsid w:val="0092357E"/>
    <w:rsid w:val="00A34EB2"/>
    <w:rsid w:val="00A448A8"/>
    <w:rsid w:val="010351AA"/>
    <w:rsid w:val="0110628F"/>
    <w:rsid w:val="01866A88"/>
    <w:rsid w:val="02720839"/>
    <w:rsid w:val="028D5405"/>
    <w:rsid w:val="029E3B6B"/>
    <w:rsid w:val="02A570F8"/>
    <w:rsid w:val="03130ED3"/>
    <w:rsid w:val="032850FC"/>
    <w:rsid w:val="03503947"/>
    <w:rsid w:val="035F3D26"/>
    <w:rsid w:val="03B50565"/>
    <w:rsid w:val="04502C00"/>
    <w:rsid w:val="04BF2894"/>
    <w:rsid w:val="04C24015"/>
    <w:rsid w:val="055C30DB"/>
    <w:rsid w:val="05AF307A"/>
    <w:rsid w:val="05D0248D"/>
    <w:rsid w:val="05E1050B"/>
    <w:rsid w:val="06243404"/>
    <w:rsid w:val="07162C62"/>
    <w:rsid w:val="07612A84"/>
    <w:rsid w:val="09424B8B"/>
    <w:rsid w:val="0A794D80"/>
    <w:rsid w:val="0BA94832"/>
    <w:rsid w:val="0C4E7F10"/>
    <w:rsid w:val="0CB87B72"/>
    <w:rsid w:val="0D816ED9"/>
    <w:rsid w:val="0D8B1FE2"/>
    <w:rsid w:val="0E8F025E"/>
    <w:rsid w:val="0E991359"/>
    <w:rsid w:val="0F165784"/>
    <w:rsid w:val="10192649"/>
    <w:rsid w:val="10A7674C"/>
    <w:rsid w:val="10B71331"/>
    <w:rsid w:val="115C6507"/>
    <w:rsid w:val="119B466B"/>
    <w:rsid w:val="12376BEA"/>
    <w:rsid w:val="146B158C"/>
    <w:rsid w:val="14F83997"/>
    <w:rsid w:val="177A6416"/>
    <w:rsid w:val="178F2581"/>
    <w:rsid w:val="18702CCD"/>
    <w:rsid w:val="189F1FF5"/>
    <w:rsid w:val="18C40C77"/>
    <w:rsid w:val="18CE20EA"/>
    <w:rsid w:val="19CB0379"/>
    <w:rsid w:val="1A1D1135"/>
    <w:rsid w:val="1A7D5DA0"/>
    <w:rsid w:val="1AD87A43"/>
    <w:rsid w:val="1B391A9C"/>
    <w:rsid w:val="1BAD5FE6"/>
    <w:rsid w:val="1BB71AC6"/>
    <w:rsid w:val="1C264715"/>
    <w:rsid w:val="1C536FD7"/>
    <w:rsid w:val="1CEB2BA4"/>
    <w:rsid w:val="1D2D73DF"/>
    <w:rsid w:val="1D446E5B"/>
    <w:rsid w:val="1D783113"/>
    <w:rsid w:val="1ED90850"/>
    <w:rsid w:val="1F32168E"/>
    <w:rsid w:val="1F683883"/>
    <w:rsid w:val="1F9D364A"/>
    <w:rsid w:val="1FF64400"/>
    <w:rsid w:val="2023618F"/>
    <w:rsid w:val="203172D5"/>
    <w:rsid w:val="2093370A"/>
    <w:rsid w:val="215626EE"/>
    <w:rsid w:val="21DD093E"/>
    <w:rsid w:val="225549DB"/>
    <w:rsid w:val="22682C67"/>
    <w:rsid w:val="22F04641"/>
    <w:rsid w:val="231D0818"/>
    <w:rsid w:val="250F1AC0"/>
    <w:rsid w:val="252B155E"/>
    <w:rsid w:val="2533755C"/>
    <w:rsid w:val="2556064E"/>
    <w:rsid w:val="25A64D89"/>
    <w:rsid w:val="26427C8D"/>
    <w:rsid w:val="264337F7"/>
    <w:rsid w:val="26792BAA"/>
    <w:rsid w:val="275F0130"/>
    <w:rsid w:val="276B56D3"/>
    <w:rsid w:val="27ED6046"/>
    <w:rsid w:val="28613F8D"/>
    <w:rsid w:val="286A0F1E"/>
    <w:rsid w:val="28F15E49"/>
    <w:rsid w:val="29D357B2"/>
    <w:rsid w:val="2A41271B"/>
    <w:rsid w:val="2A473AAA"/>
    <w:rsid w:val="2A664283"/>
    <w:rsid w:val="2B730055"/>
    <w:rsid w:val="2C653C38"/>
    <w:rsid w:val="2C814F82"/>
    <w:rsid w:val="2D3B0D0E"/>
    <w:rsid w:val="2D592C72"/>
    <w:rsid w:val="2D8F2F09"/>
    <w:rsid w:val="2E0C3364"/>
    <w:rsid w:val="2E1A39AF"/>
    <w:rsid w:val="2EF44C30"/>
    <w:rsid w:val="311058BA"/>
    <w:rsid w:val="3119508C"/>
    <w:rsid w:val="31B06582"/>
    <w:rsid w:val="31FC517A"/>
    <w:rsid w:val="328119CD"/>
    <w:rsid w:val="32A314EE"/>
    <w:rsid w:val="3549055F"/>
    <w:rsid w:val="35F2364F"/>
    <w:rsid w:val="36376DBF"/>
    <w:rsid w:val="36445382"/>
    <w:rsid w:val="37CD36FE"/>
    <w:rsid w:val="38C0337F"/>
    <w:rsid w:val="3AFA082A"/>
    <w:rsid w:val="3B8C260B"/>
    <w:rsid w:val="3C0943C3"/>
    <w:rsid w:val="3C3A5E97"/>
    <w:rsid w:val="3C8F4222"/>
    <w:rsid w:val="3CFC5058"/>
    <w:rsid w:val="3EF530F1"/>
    <w:rsid w:val="3EF9225C"/>
    <w:rsid w:val="3F5710A9"/>
    <w:rsid w:val="3F81769E"/>
    <w:rsid w:val="40BF2E92"/>
    <w:rsid w:val="41537E8C"/>
    <w:rsid w:val="4164177F"/>
    <w:rsid w:val="41856489"/>
    <w:rsid w:val="41CC419D"/>
    <w:rsid w:val="425927F7"/>
    <w:rsid w:val="43D975C6"/>
    <w:rsid w:val="442B35C2"/>
    <w:rsid w:val="44A50E82"/>
    <w:rsid w:val="44D437FB"/>
    <w:rsid w:val="45A324DE"/>
    <w:rsid w:val="46DB35F5"/>
    <w:rsid w:val="470939E1"/>
    <w:rsid w:val="483B74ED"/>
    <w:rsid w:val="483E62E1"/>
    <w:rsid w:val="48500DF2"/>
    <w:rsid w:val="486D258D"/>
    <w:rsid w:val="4988722B"/>
    <w:rsid w:val="4A796585"/>
    <w:rsid w:val="4AB03440"/>
    <w:rsid w:val="4CC72AFC"/>
    <w:rsid w:val="4D564791"/>
    <w:rsid w:val="4D6E37DE"/>
    <w:rsid w:val="4DC61DE6"/>
    <w:rsid w:val="4E646C8C"/>
    <w:rsid w:val="4F6502BA"/>
    <w:rsid w:val="4F8B5F3A"/>
    <w:rsid w:val="4FE70635"/>
    <w:rsid w:val="508A378E"/>
    <w:rsid w:val="516473EA"/>
    <w:rsid w:val="520774F7"/>
    <w:rsid w:val="521424E0"/>
    <w:rsid w:val="523C2468"/>
    <w:rsid w:val="528172AA"/>
    <w:rsid w:val="53CA2A8C"/>
    <w:rsid w:val="543A43AF"/>
    <w:rsid w:val="54777C0C"/>
    <w:rsid w:val="54A63942"/>
    <w:rsid w:val="54DC4C65"/>
    <w:rsid w:val="558916D6"/>
    <w:rsid w:val="56446F6C"/>
    <w:rsid w:val="56553105"/>
    <w:rsid w:val="56DF79DD"/>
    <w:rsid w:val="56E85B49"/>
    <w:rsid w:val="586957DE"/>
    <w:rsid w:val="58DA2B7C"/>
    <w:rsid w:val="58FA18E8"/>
    <w:rsid w:val="58FB6ED5"/>
    <w:rsid w:val="59116EBF"/>
    <w:rsid w:val="59E554D9"/>
    <w:rsid w:val="5A3E5EA1"/>
    <w:rsid w:val="5A5E0FCA"/>
    <w:rsid w:val="5AC70C4B"/>
    <w:rsid w:val="5B2A2BD4"/>
    <w:rsid w:val="5B9533F1"/>
    <w:rsid w:val="5BC92D9D"/>
    <w:rsid w:val="5C002943"/>
    <w:rsid w:val="5C020A22"/>
    <w:rsid w:val="5CCF1962"/>
    <w:rsid w:val="5D50753A"/>
    <w:rsid w:val="5D7F0C52"/>
    <w:rsid w:val="5D86653A"/>
    <w:rsid w:val="5E767EDE"/>
    <w:rsid w:val="5F084A9F"/>
    <w:rsid w:val="60377619"/>
    <w:rsid w:val="60512BA9"/>
    <w:rsid w:val="615655C8"/>
    <w:rsid w:val="61DF3444"/>
    <w:rsid w:val="61ED495B"/>
    <w:rsid w:val="624033DD"/>
    <w:rsid w:val="62CB0FB1"/>
    <w:rsid w:val="62DB2A06"/>
    <w:rsid w:val="632223E3"/>
    <w:rsid w:val="636D5D54"/>
    <w:rsid w:val="63A66C6E"/>
    <w:rsid w:val="63B374DF"/>
    <w:rsid w:val="63DC790D"/>
    <w:rsid w:val="64662CCF"/>
    <w:rsid w:val="64A70DF2"/>
    <w:rsid w:val="64AE0D28"/>
    <w:rsid w:val="65FF5D35"/>
    <w:rsid w:val="660F0B87"/>
    <w:rsid w:val="669E4B41"/>
    <w:rsid w:val="66D4509B"/>
    <w:rsid w:val="6748517F"/>
    <w:rsid w:val="67546625"/>
    <w:rsid w:val="67701963"/>
    <w:rsid w:val="67B0620F"/>
    <w:rsid w:val="67B55618"/>
    <w:rsid w:val="67BE5921"/>
    <w:rsid w:val="67CF5361"/>
    <w:rsid w:val="68AE68F8"/>
    <w:rsid w:val="6A9F4A1A"/>
    <w:rsid w:val="6AE10FDD"/>
    <w:rsid w:val="6C9003BD"/>
    <w:rsid w:val="6CB6370B"/>
    <w:rsid w:val="6CFA7CED"/>
    <w:rsid w:val="6D9F1278"/>
    <w:rsid w:val="6FC80172"/>
    <w:rsid w:val="721C1D48"/>
    <w:rsid w:val="737F43B9"/>
    <w:rsid w:val="747D7FB4"/>
    <w:rsid w:val="756E2B4B"/>
    <w:rsid w:val="758E3908"/>
    <w:rsid w:val="75BE35B7"/>
    <w:rsid w:val="75D43A11"/>
    <w:rsid w:val="75D7355A"/>
    <w:rsid w:val="7682521B"/>
    <w:rsid w:val="77300036"/>
    <w:rsid w:val="777E00C3"/>
    <w:rsid w:val="779B3FA0"/>
    <w:rsid w:val="77D71596"/>
    <w:rsid w:val="784309DA"/>
    <w:rsid w:val="78C2085B"/>
    <w:rsid w:val="78C73DB8"/>
    <w:rsid w:val="78E1102C"/>
    <w:rsid w:val="7A41775B"/>
    <w:rsid w:val="7A546227"/>
    <w:rsid w:val="7ADE7141"/>
    <w:rsid w:val="7B2A2EED"/>
    <w:rsid w:val="7B5C3A0C"/>
    <w:rsid w:val="7B920E00"/>
    <w:rsid w:val="7BEF44F3"/>
    <w:rsid w:val="7C056DE8"/>
    <w:rsid w:val="7C765316"/>
    <w:rsid w:val="7C8E7D13"/>
    <w:rsid w:val="7CCA3477"/>
    <w:rsid w:val="7D284FAD"/>
    <w:rsid w:val="7D423956"/>
    <w:rsid w:val="7D7A30EF"/>
    <w:rsid w:val="7E2D0162"/>
    <w:rsid w:val="7F413799"/>
    <w:rsid w:val="7FF663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qFormat="1" w:unhideWhenUsed="0" w:uiPriority="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6" w:lineRule="auto"/>
      <w:outlineLvl w:val="0"/>
    </w:pPr>
    <w:rPr>
      <w:b/>
      <w:kern w:val="44"/>
      <w:sz w:val="44"/>
    </w:rPr>
  </w:style>
  <w:style w:type="paragraph" w:styleId="5">
    <w:name w:val="heading 2"/>
    <w:basedOn w:val="1"/>
    <w:next w:val="6"/>
    <w:qFormat/>
    <w:uiPriority w:val="0"/>
    <w:pPr>
      <w:spacing w:beforeAutospacing="1" w:afterAutospacing="1"/>
      <w:jc w:val="left"/>
      <w:outlineLvl w:val="1"/>
    </w:pPr>
    <w:rPr>
      <w:rFonts w:ascii="宋体" w:hAnsi="宋体"/>
      <w:b/>
      <w:kern w:val="0"/>
      <w:sz w:val="36"/>
      <w:szCs w:val="36"/>
    </w:rPr>
  </w:style>
  <w:style w:type="character" w:default="1" w:styleId="21">
    <w:name w:val="Default Paragraph Font"/>
    <w:unhideWhenUsed/>
    <w:qFormat/>
    <w:uiPriority w:val="1"/>
  </w:style>
  <w:style w:type="table" w:default="1" w:styleId="19">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99"/>
    <w:pPr>
      <w:tabs>
        <w:tab w:val="left" w:pos="4606"/>
      </w:tabs>
      <w:ind w:firstLine="420"/>
    </w:pPr>
  </w:style>
  <w:style w:type="paragraph" w:styleId="3">
    <w:name w:val="Body Text Indent"/>
    <w:basedOn w:val="1"/>
    <w:qFormat/>
    <w:uiPriority w:val="0"/>
    <w:pPr>
      <w:spacing w:after="120"/>
      <w:ind w:left="420" w:leftChars="200"/>
    </w:pPr>
  </w:style>
  <w:style w:type="paragraph" w:customStyle="1" w:styleId="6">
    <w:name w:val="FC正文"/>
    <w:basedOn w:val="1"/>
    <w:qFormat/>
    <w:uiPriority w:val="0"/>
    <w:pPr>
      <w:snapToGrid w:val="0"/>
      <w:spacing w:beforeLines="50" w:afterLines="50" w:line="360" w:lineRule="auto"/>
      <w:ind w:firstLine="480" w:firstLineChars="200"/>
      <w:contextualSpacing/>
    </w:pPr>
    <w:rPr>
      <w:sz w:val="24"/>
    </w:rPr>
  </w:style>
  <w:style w:type="paragraph" w:styleId="7">
    <w:name w:val="Normal Indent"/>
    <w:basedOn w:val="1"/>
    <w:next w:val="3"/>
    <w:qFormat/>
    <w:uiPriority w:val="0"/>
    <w:pPr>
      <w:ind w:firstLine="420"/>
    </w:pPr>
    <w:rPr>
      <w:szCs w:val="20"/>
    </w:rPr>
  </w:style>
  <w:style w:type="paragraph" w:styleId="8">
    <w:name w:val="annotation text"/>
    <w:basedOn w:val="1"/>
    <w:qFormat/>
    <w:uiPriority w:val="0"/>
    <w:pPr>
      <w:jc w:val="left"/>
    </w:pPr>
  </w:style>
  <w:style w:type="paragraph" w:styleId="9">
    <w:name w:val="Body Text"/>
    <w:basedOn w:val="1"/>
    <w:qFormat/>
    <w:uiPriority w:val="0"/>
    <w:pPr>
      <w:spacing w:after="120"/>
    </w:pPr>
  </w:style>
  <w:style w:type="paragraph" w:styleId="10">
    <w:name w:val="Plain Text"/>
    <w:basedOn w:val="1"/>
    <w:next w:val="1"/>
    <w:qFormat/>
    <w:uiPriority w:val="0"/>
    <w:rPr>
      <w:rFonts w:ascii="宋体" w:hAnsi="Courier New"/>
      <w:kern w:val="0"/>
      <w:sz w:val="20"/>
    </w:rPr>
  </w:style>
  <w:style w:type="paragraph" w:styleId="11">
    <w:name w:val="Balloon Text"/>
    <w:basedOn w:val="1"/>
    <w:next w:val="1"/>
    <w:qFormat/>
    <w:uiPriority w:val="0"/>
    <w:rPr>
      <w:rFonts w:eastAsia="Times New Roman"/>
      <w:sz w:val="18"/>
      <w:szCs w:val="18"/>
    </w:rPr>
  </w:style>
  <w:style w:type="paragraph" w:styleId="12">
    <w:name w:val="footer"/>
    <w:basedOn w:val="1"/>
    <w:qFormat/>
    <w:uiPriority w:val="99"/>
    <w:pPr>
      <w:tabs>
        <w:tab w:val="center" w:pos="4153"/>
        <w:tab w:val="right" w:pos="8306"/>
      </w:tabs>
      <w:snapToGrid w:val="0"/>
      <w:jc w:val="left"/>
    </w:pPr>
    <w:rPr>
      <w:sz w:val="18"/>
      <w:szCs w:val="18"/>
    </w:rPr>
  </w:style>
  <w:style w:type="paragraph" w:styleId="13">
    <w:name w:val="envelope return"/>
    <w:basedOn w:val="1"/>
    <w:qFormat/>
    <w:uiPriority w:val="0"/>
    <w:pPr>
      <w:snapToGrid w:val="0"/>
    </w:pPr>
    <w:rPr>
      <w:rFonts w:ascii="Arial" w:hAnsi="Arial"/>
    </w:rPr>
  </w:style>
  <w:style w:type="paragraph" w:styleId="1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5">
    <w:name w:val="toc 1"/>
    <w:basedOn w:val="1"/>
    <w:next w:val="1"/>
    <w:qFormat/>
    <w:uiPriority w:val="0"/>
  </w:style>
  <w:style w:type="paragraph" w:styleId="16">
    <w:name w:val="table of figures"/>
    <w:basedOn w:val="1"/>
    <w:next w:val="1"/>
    <w:semiHidden/>
    <w:qFormat/>
    <w:uiPriority w:val="0"/>
    <w:pPr>
      <w:ind w:leftChars="200" w:hanging="200" w:hangingChars="200"/>
    </w:pPr>
  </w:style>
  <w:style w:type="paragraph" w:styleId="17">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8">
    <w:name w:val="Title"/>
    <w:basedOn w:val="1"/>
    <w:next w:val="1"/>
    <w:qFormat/>
    <w:uiPriority w:val="0"/>
    <w:pPr>
      <w:spacing w:before="240" w:after="60"/>
      <w:jc w:val="center"/>
      <w:outlineLvl w:val="0"/>
    </w:pPr>
    <w:rPr>
      <w:rFonts w:ascii="Cambria" w:hAnsi="Cambria"/>
      <w:b/>
      <w:bCs/>
      <w:sz w:val="32"/>
      <w:szCs w:val="32"/>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0"/>
    <w:rPr>
      <w:b/>
      <w:bCs/>
    </w:rPr>
  </w:style>
  <w:style w:type="character" w:styleId="23">
    <w:name w:val="page number"/>
    <w:basedOn w:val="21"/>
    <w:qFormat/>
    <w:uiPriority w:val="0"/>
  </w:style>
  <w:style w:type="character" w:styleId="24">
    <w:name w:val="Hyperlink"/>
    <w:qFormat/>
    <w:uiPriority w:val="0"/>
    <w:rPr>
      <w:rFonts w:hint="eastAsia" w:ascii="宋体" w:hAnsi="宋体" w:eastAsia="宋体" w:cs="宋体"/>
      <w:color w:val="000000"/>
      <w:u w:val="none"/>
    </w:rPr>
  </w:style>
  <w:style w:type="character" w:styleId="25">
    <w:name w:val="annotation reference"/>
    <w:qFormat/>
    <w:uiPriority w:val="0"/>
    <w:rPr>
      <w:sz w:val="21"/>
      <w:szCs w:val="21"/>
    </w:rPr>
  </w:style>
  <w:style w:type="paragraph" w:customStyle="1" w:styleId="26">
    <w:name w:val="Fließtext"/>
    <w:basedOn w:val="1"/>
    <w:qFormat/>
    <w:uiPriority w:val="0"/>
    <w:pPr>
      <w:overflowPunct w:val="0"/>
      <w:autoSpaceDE w:val="0"/>
      <w:autoSpaceDN w:val="0"/>
      <w:adjustRightInd w:val="0"/>
      <w:textAlignment w:val="baseline"/>
    </w:pPr>
    <w:rPr>
      <w:kern w:val="28"/>
      <w:szCs w:val="20"/>
    </w:rPr>
  </w:style>
  <w:style w:type="paragraph" w:customStyle="1" w:styleId="27">
    <w:name w:val="表格文字"/>
    <w:basedOn w:val="1"/>
    <w:next w:val="9"/>
    <w:qFormat/>
    <w:uiPriority w:val="0"/>
    <w:pPr>
      <w:adjustRightInd w:val="0"/>
      <w:spacing w:line="420" w:lineRule="atLeast"/>
      <w:jc w:val="left"/>
      <w:textAlignment w:val="baseline"/>
    </w:pPr>
    <w:rPr>
      <w:kern w:val="0"/>
      <w:szCs w:val="20"/>
    </w:rPr>
  </w:style>
  <w:style w:type="character" w:customStyle="1" w:styleId="28">
    <w:name w:val="NormalCharacter"/>
    <w:semiHidden/>
    <w:qFormat/>
    <w:uiPriority w:val="0"/>
    <w:rPr>
      <w:kern w:val="2"/>
      <w:sz w:val="21"/>
      <w:szCs w:val="24"/>
      <w:lang w:val="en-US" w:eastAsia="zh-CN" w:bidi="ar-SA"/>
    </w:rPr>
  </w:style>
  <w:style w:type="paragraph" w:customStyle="1" w:styleId="29">
    <w:name w:val="正文_58"/>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30">
    <w:name w:val="样式3"/>
    <w:basedOn w:val="10"/>
    <w:qFormat/>
    <w:uiPriority w:val="0"/>
    <w:pPr>
      <w:spacing w:line="0" w:lineRule="atLeast"/>
      <w:outlineLvl w:val="0"/>
    </w:pPr>
    <w:rPr>
      <w:sz w:val="28"/>
    </w:rPr>
  </w:style>
  <w:style w:type="character" w:customStyle="1" w:styleId="31">
    <w:name w:val="apple-converted-space"/>
    <w:qFormat/>
    <w:uiPriority w:val="0"/>
    <w:rPr>
      <w:rFonts w:ascii="Times New Roman" w:hAnsi="Times New Roman" w:eastAsia="宋体" w:cs="Times New Roman"/>
    </w:rPr>
  </w:style>
  <w:style w:type="paragraph" w:customStyle="1" w:styleId="32">
    <w:name w:val="WPSOffice手动目录 1"/>
    <w:qFormat/>
    <w:uiPriority w:val="0"/>
    <w:rPr>
      <w:rFonts w:ascii="Times New Roman" w:hAnsi="Times New Roman" w:eastAsia="宋体" w:cs="Times New Roman"/>
      <w:lang w:val="en-US" w:eastAsia="zh-CN" w:bidi="ar-SA"/>
    </w:rPr>
  </w:style>
  <w:style w:type="paragraph" w:customStyle="1" w:styleId="33">
    <w:name w:val="Revision"/>
    <w:semiHidden/>
    <w:qFormat/>
    <w:uiPriority w:val="99"/>
    <w:rPr>
      <w:rFonts w:ascii="Times New Roman" w:hAnsi="Times New Roman" w:eastAsia="宋体" w:cs="Times New Roman"/>
      <w:kern w:val="2"/>
      <w:sz w:val="21"/>
      <w:szCs w:val="24"/>
      <w:lang w:val="en-US" w:eastAsia="zh-CN" w:bidi="ar-SA"/>
    </w:rPr>
  </w:style>
  <w:style w:type="paragraph" w:customStyle="1" w:styleId="34">
    <w:name w:val="列出段落1"/>
    <w:basedOn w:val="1"/>
    <w:qFormat/>
    <w:uiPriority w:val="34"/>
    <w:pPr>
      <w:ind w:firstLine="420" w:firstLineChars="200"/>
    </w:pPr>
    <w:rPr>
      <w:rFonts w:ascii="Calibri" w:hAnsi="Calibri"/>
      <w:szCs w:val="22"/>
    </w:rPr>
  </w:style>
  <w:style w:type="paragraph" w:styleId="35">
    <w:name w:val="List Paragraph"/>
    <w:basedOn w:val="1"/>
    <w:qFormat/>
    <w:uiPriority w:val="34"/>
    <w:pPr>
      <w:ind w:firstLine="420" w:firstLineChars="200"/>
    </w:pPr>
  </w:style>
  <w:style w:type="paragraph" w:customStyle="1" w:styleId="36">
    <w:name w:val="样式2"/>
    <w:basedOn w:val="16"/>
    <w:qFormat/>
    <w:uiPriority w:val="0"/>
    <w:rPr>
      <w:szCs w:val="20"/>
    </w:rPr>
  </w:style>
  <w:style w:type="paragraph" w:customStyle="1" w:styleId="37">
    <w:name w:val="纯文本_3"/>
    <w:basedOn w:val="38"/>
    <w:qFormat/>
    <w:uiPriority w:val="0"/>
    <w:rPr>
      <w:rFonts w:ascii="宋体"/>
      <w:szCs w:val="20"/>
    </w:rPr>
  </w:style>
  <w:style w:type="paragraph" w:customStyle="1" w:styleId="38">
    <w:name w:val="正文_34"/>
    <w:qFormat/>
    <w:uiPriority w:val="0"/>
    <w:pPr>
      <w:widowControl w:val="0"/>
      <w:jc w:val="both"/>
    </w:pPr>
    <w:rPr>
      <w:rFonts w:ascii="Calibri" w:hAnsi="Calibri" w:eastAsia="宋体" w:cs="Times New Roman"/>
      <w:kern w:val="2"/>
      <w:sz w:val="21"/>
      <w:szCs w:val="24"/>
      <w:lang w:val="en-US" w:eastAsia="zh-CN" w:bidi="ar-SA"/>
    </w:rPr>
  </w:style>
  <w:style w:type="paragraph" w:customStyle="1" w:styleId="39">
    <w:name w:val="Default"/>
    <w:qFormat/>
    <w:uiPriority w:val="99"/>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40">
    <w:name w:val="Body text|1"/>
    <w:basedOn w:val="1"/>
    <w:qFormat/>
    <w:uiPriority w:val="0"/>
    <w:pPr>
      <w:spacing w:line="454" w:lineRule="auto"/>
    </w:pPr>
    <w:rPr>
      <w:rFonts w:ascii="宋体" w:hAnsi="宋体" w:cs="宋体"/>
      <w:sz w:val="22"/>
      <w:szCs w:val="22"/>
      <w:lang w:val="zh-TW" w:eastAsia="zh-TW" w:bidi="zh-TW"/>
    </w:rPr>
  </w:style>
  <w:style w:type="paragraph" w:customStyle="1" w:styleId="41">
    <w:name w:val="Revision1"/>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chenyx\Documents\WeChat%20Files\wxid_ld9riepkys5322\FileStorage\File\2022-09\8.16&#33258;&#21161;&#27927;&#36710;&#32463;&#33829;&#31649;&#29702;&#39033;&#30446;(1)(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8.16自助洗车经营管理项目(1)(1)</Template>
  <Pages>42</Pages>
  <Words>12812</Words>
  <Characters>13221</Characters>
  <Lines>110</Lines>
  <Paragraphs>31</Paragraphs>
  <TotalTime>45</TotalTime>
  <ScaleCrop>false</ScaleCrop>
  <LinksUpToDate>false</LinksUpToDate>
  <CharactersWithSpaces>13891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2022-09-13T02:38:00Z</dcterms:created>
  <dc:creator>p</dc:creator>
  <cp:lastModifiedBy>丹丹</cp:lastModifiedBy>
  <cp:lastPrinted>2025-05-09T08:06:00Z</cp:lastPrinted>
  <dcterms:modified xsi:type="dcterms:W3CDTF">2025-05-13T02:36:42Z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528CA82C73AD460FB71B69DF0712905E_13</vt:lpwstr>
  </property>
  <property fmtid="{D5CDD505-2E9C-101B-9397-08002B2CF9AE}" pid="4" name="KSOTemplateDocerSaveRecord">
    <vt:lpwstr>eyJoZGlkIjoiMTI5YjQ5YWJlNGEwYzJiYjQ2NjkxODZjMzdjNDEzMTkiLCJ1c2VySWQiOiIyNzQwODAxMTYifQ==</vt:lpwstr>
  </property>
</Properties>
</file>